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62"/>
        <w:gridCol w:w="1025"/>
        <w:gridCol w:w="1799"/>
        <w:gridCol w:w="1832"/>
        <w:gridCol w:w="1546"/>
        <w:gridCol w:w="971"/>
        <w:gridCol w:w="3336"/>
        <w:gridCol w:w="927"/>
        <w:gridCol w:w="829"/>
        <w:gridCol w:w="851"/>
        <w:gridCol w:w="1047"/>
      </w:tblGrid>
      <w:tr>
        <w:trPr>
          <w:trHeight w:val="613" w:hRule="atLeast"/>
        </w:trPr>
        <w:tc>
          <w:tcPr>
            <w:tcW w:w="15690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/>
              </w:rPr>
              <w:t>年唐山市生态环境局政务公开事项目录</w:t>
            </w:r>
          </w:p>
        </w:tc>
      </w:tr>
      <w:tr>
        <w:trPr>
          <w:trHeight w:val="33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公开事项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公开内容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公开依据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公开时限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公开主体</w:t>
            </w:r>
          </w:p>
        </w:tc>
        <w:tc>
          <w:tcPr>
            <w:tcW w:w="3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公开渠道和载体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公开对象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3"/>
                <w:highlight w:val="none"/>
                <w:lang w:val="en-US" w:eastAsia="zh-CN"/>
              </w:rPr>
              <w:t xml:space="preserve">公开方式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一级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事项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二级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事项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全社会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特定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公开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依申请公开</w:t>
            </w:r>
          </w:p>
        </w:tc>
      </w:tr>
      <w:tr>
        <w:trPr>
          <w:trHeight w:val="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对象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机构信息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基本事项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1.</w:t>
            </w:r>
            <w:r>
              <w:rPr>
                <w:rStyle w:val="5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机构名称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唐山市生态环境局人事处（离退休干部处）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2.</w:t>
            </w:r>
            <w:r>
              <w:rPr>
                <w:rStyle w:val="5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联系方式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(1) 办公地址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(2) 门户网站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(3) 办公电话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(4)办公时间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(5)传真号码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(6) 电子邮箱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(7) 通信地址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(8) 邮政编码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法定职责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依据“三定”规定确定的本部门法定职责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唐山市生态环境局人事处（离退休干部处）</w:t>
            </w: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领导简历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1.姓名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唐山市生态环境局人事处（离退休干部处）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2.职务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3.出生年份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4.性别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5.民族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6.籍贯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7.学历背景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8.工作履历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9.工作分工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10.标准证件照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内设机构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1.内设机构名称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唐山市生态环境局人事处（离退休干部处）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2.主要职责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3.联系电话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下属单位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1.单位名称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唐山市生态环境局人事处（离退休干部处）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2.负责人及主要职责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3.联系方式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(1)地址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(2)电话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(3)邮编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(4)门户网站（有则公开）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4.办公时间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政府信息公开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信息公开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1.信息公开指南      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2.信息公开目录       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3.信息公开年报       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4.信息依申请公开渠道或平台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5.信息公开制度       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建议提案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建议提案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1.建议提案办理复文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唐山市生态环境局办公室、建议提案办理相关处室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2.建议提案办理复文解读或回应材料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3.本单位办理建议提案总体情况及重要工作进展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政策文件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重大决策预公开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1.对重大决策或政策文件公开征求意见的通知或公告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唐山市生态环境局相关处（室）、单位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2.决策或文件草案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3.决策背景或起草说明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4.公众意见采纳情况及不予采纳的理由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法律法规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履行本部门职能职责涉及的主要法律法规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唐山市生态环境局政策法规处牵头、相关处（室）、单位配合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行政规章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履行本部门职能职责涉及的主要行政规章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唐山市生态环境局各处室、单位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政策解读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1.重大政策解读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唐山市生态环境局各处室、单位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2.重大决策解读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政务新媒体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政务微信</w:t>
            </w:r>
          </w:p>
        </w:tc>
        <w:tc>
          <w:tcPr>
            <w:tcW w:w="1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1.单位政务微信主账号名称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2.单位政务微信主账号图标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3.单位政务微信主账号二维码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政务微博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1.单位政务微博主账号名称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2.单位政务微博主账号图标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3.单位政务微博主账号二维码或链接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新闻发布会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新闻发布会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1.国家相关部委、省委、省政府召开的涉及生态环境行业的新闻发布会      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■政务新媒体 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2.本单位召开的各类新闻发布会、新闻通气会和新闻吹风会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重点领域信息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规划计划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1.中长期规划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唐山市生态环境局办公室负责、其他处室配合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2.年度工作规划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3.年度工作计划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财政资金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1.财政预决算报告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唐山市生态环境局财务处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2.“三公”经费信息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(1)因公出国（境）团组数及人数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(2)公务用车购置数及保有量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(3)国内公务接待的批次、人数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(4)“三公”经费增减变化原因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3.政府采购信息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(1)采购项目信息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(2)采购文件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(3)中标或成交结果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(4)采购合同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(5)投诉处理结果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空气质量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1.全市各县（市）区环境质量实时监测数据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唐山市生态环境局环保指挥中心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2.强化空气质量信息预报公开，每日公开发布各县市区空气质量预报，公开全市未来6天的AQI范围、污染等级和首要污染物等情况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3.公开发布全市未来一周空气质量变化形势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4.加强市域重污染天气预警信息公开，及时公开重污染天气预警启动时间、影响范围和程度、持续时间等信息。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水质信息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1.唐山市地级集中式生活饮用水水质情况    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2.唐山市县区集中式饮用水水源地水质监测情况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3.农村饮用水水源地水质监测情况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环境状况公报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唐山市环境状况公报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国家重点监控企业污染源监督性监测结果  </w:t>
            </w:r>
          </w:p>
        </w:tc>
        <w:tc>
          <w:tcPr>
            <w:tcW w:w="1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1.污染源名称                            2.所在地                                 3.监测点位名称                          4.监测日期                                  5.监测项目名称                          6.监测项目浓度                             7.排放标准限制                                  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国家重点监控企业污染源监督性监测信息    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1.重点污染源监督性监测结果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唐山市生态环境局机动车污染防治处（生态环境监测处）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2.国家重点监控企业为开展污染源监督性监测的原因                       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3.国家重点监控企业污染源监督性监测年度报告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土壤生态环境管理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1.监督管理全省土壤、地下水等污染防治和生态保护的通知、公告等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唐山市生态环境局土壤生态环境处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2.组织指导农村生态环境保护的相关信息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3.监督指导农业面源污染治理工作的相关信息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固体废物与化学品管理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1.电子废物拆解审核情况信息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唐山市生态环境局固体废物与化学品处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2.危险废物省转移信息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3.危险废物经营单位持证情况信息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4.按要求需公开的其他相关信息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疫情防控信息公开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做好疫情防控常态化下疫情防控信息发布。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《国务院办公厅关于印发2022年政务公开工作要点》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定期发布信息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唐山市生态环境局固体废物与化学品处牵头会同水处、市环境监控中心、市生态环境综合执法支队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水生态环境管理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唐山市生态环境局水生态环境处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1.全省地表水生态环境监管相关信息</w:t>
            </w:r>
          </w:p>
        </w:tc>
        <w:tc>
          <w:tcPr>
            <w:tcW w:w="18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2.拟订并监督实施全省重点流域生态环境规划的通知、公告等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核与辐射安全监管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省内跨省市移动使用放射性同位素的备案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唐山市生态环境局环境影响评价处会同辐射安全管理处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环境监管重点单位名录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环境监管重点单位名录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每年3月底前公开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唐山市生态环境局环境影响评价处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28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危险废物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1.危险废物经营许可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唐山市生态环境局固体废物与化学品处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2.必须经水路运输医疗废物审批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  <w:r>
              <w:rPr>
                <w:rStyle w:val="4"/>
                <w:rFonts w:hint="eastAsia" w:hAnsi="宋体"/>
                <w:highlight w:val="none"/>
                <w:lang w:val="en-US" w:eastAsia="zh-CN"/>
              </w:rPr>
              <w:t>3.贮存危险废物超过一年的审批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eastAsia" w:hAnsi="宋体"/>
                <w:highlight w:val="none"/>
                <w:lang w:val="en-US" w:eastAsia="zh-CN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生态环保督察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1.按要求公开生态环境保护督察进驻时限，受理投诉、举报途径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唐山市生态环境局环境督察综合协调处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409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2.督察反馈问题，受理投诉、举报查处情况，反馈问题整改情况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生态建设情况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1.各类自然保护地生态环境监管信息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唐山市生态环境局自然生态保护处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2.生物多样性保护、生物物种资源保护相关信息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环境应急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生态环境部门突发环境事件应急预案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唐山市生态环境综合执法支队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发生重大、特大突发环境事件的企业名单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年度终了后20个工作日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唐山市生态环境综合执法支队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年度突发环境事件应对情况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年度终了后20个工作日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唐山市生态环境综合执法支队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事项办理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环境行政处罚、复议信息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1.行政处罚决定书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/>
              </w:rPr>
              <w:t>《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唐山市生态环境局政策法规处、唐山市生态环境综合执法支队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(1)</w:t>
            </w:r>
            <w:r>
              <w:rPr>
                <w:rStyle w:val="5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被处罚者名称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(2)</w:t>
            </w:r>
            <w:r>
              <w:rPr>
                <w:rStyle w:val="5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违法事实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■ 政府网站      □ 政府公报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Ansi="宋体"/>
                <w:highlight w:val="none"/>
                <w:lang w:val="en-US" w:eastAsia="zh-CN"/>
              </w:rPr>
              <w:t>(3)</w:t>
            </w:r>
            <w:r>
              <w:rPr>
                <w:rStyle w:val="5"/>
                <w:rFonts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Style w:val="4"/>
                <w:rFonts w:hAnsi="宋体"/>
                <w:highlight w:val="none"/>
                <w:lang w:val="en-US" w:eastAsia="zh-CN"/>
              </w:rPr>
              <w:t>处罚依据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政务新媒体    □ 广播电视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2.责令整改违法行为决定书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纸质媒体      □ 政务服务中心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便民服务站点  □ 入户现场宣传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(1)当事人名称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政务公开栏    □ 图书馆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(2)违法事实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档案馆        □ 电子显示屏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(3)行政命令作出的依据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□ 精准推送      □ 其他</w:t>
            </w: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3.复议决定书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rPr>
          <w:rFonts w:hint="default" w:eastAsia="宋体"/>
          <w:color w:val="FF000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customStyle="1" w:styleId="3">
    <w:name w:val="font11"/>
    <w:basedOn w:val="2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4">
    <w:name w:val="font51"/>
    <w:basedOn w:val="2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61"/>
    <w:basedOn w:val="2"/>
    <w:rPr>
      <w:rFonts w:ascii="Arial" w:hAnsi="Arial" w:cs="Arial"/>
      <w:color w:val="000000"/>
      <w:sz w:val="18"/>
      <w:szCs w:val="18"/>
      <w:u w:val="none"/>
    </w:rPr>
  </w:style>
  <w:style w:type="character" w:customStyle="1" w:styleId="6">
    <w:name w:val="font41"/>
    <w:basedOn w:val="2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8063</Words>
  <Characters>8270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2022-05-23T10:39:00Z</dcterms:created>
  <dc:creator>青青子衿</dc:creator>
  <cp:lastPrinted>2022-05-24T10:06:00Z</cp:lastPrinted>
  <dcterms:modified xsi:type="dcterms:W3CDTF">2024-10-22T11:02:37Z</dcterms:modified>
  <dc:title>我啊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087533458FBF4819A66FFA04CDA7FDC6</vt:lpwstr>
  </property>
</Properties>
</file>