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ind w:left="0" w:leftChars="0" w:right="0" w:rightChars="0" w:firstLine="723" w:firstLineChars="200"/>
        <w:jc w:val="center"/>
        <w:textAlignment w:val="auto"/>
        <w:rPr>
          <w:rFonts w:hint="eastAsia"/>
          <w:b/>
          <w:bCs/>
          <w:sz w:val="36"/>
          <w:szCs w:val="36"/>
          <w:lang w:val="en-US" w:eastAsia="zh-CN"/>
        </w:rPr>
      </w:pPr>
      <w:r>
        <w:rPr>
          <w:rFonts w:hint="eastAsia"/>
          <w:b/>
          <w:bCs/>
          <w:sz w:val="36"/>
          <w:szCs w:val="36"/>
          <w:lang w:eastAsia="zh-CN"/>
        </w:rPr>
        <w:t>唐山市环境保护局</w:t>
      </w:r>
      <w:r>
        <w:rPr>
          <w:rFonts w:hint="eastAsia"/>
          <w:b/>
          <w:bCs/>
          <w:sz w:val="36"/>
          <w:szCs w:val="36"/>
          <w:lang w:val="en-US" w:eastAsia="zh-CN"/>
        </w:rPr>
        <w:t>2017年部门概况及决算说明</w:t>
      </w:r>
    </w:p>
    <w:p>
      <w:pPr>
        <w:keepNext w:val="0"/>
        <w:keepLines w:val="0"/>
        <w:pageBreakBefore w:val="0"/>
        <w:kinsoku/>
        <w:wordWrap/>
        <w:overflowPunct/>
        <w:topLinePunct w:val="0"/>
        <w:bidi w:val="0"/>
        <w:snapToGrid/>
        <w:ind w:left="0" w:leftChars="0" w:right="0" w:rightChars="0" w:firstLine="600" w:firstLineChars="200"/>
        <w:textAlignment w:val="auto"/>
        <w:rPr>
          <w:rFonts w:hint="eastAsia"/>
          <w:sz w:val="30"/>
          <w:szCs w:val="30"/>
          <w:lang w:val="en-US" w:eastAsia="zh-CN"/>
        </w:rPr>
      </w:pPr>
    </w:p>
    <w:p>
      <w:pPr>
        <w:keepNext w:val="0"/>
        <w:keepLines w:val="0"/>
        <w:pageBreakBefore w:val="0"/>
        <w:numPr>
          <w:ilvl w:val="0"/>
          <w:numId w:val="1"/>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部门职责和机构设置情况</w:t>
      </w:r>
    </w:p>
    <w:p>
      <w:pPr>
        <w:keepNext w:val="0"/>
        <w:keepLines w:val="0"/>
        <w:pageBreakBefore w:val="0"/>
        <w:numPr>
          <w:ilvl w:val="0"/>
          <w:numId w:val="0"/>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（一）部门职责</w:t>
      </w:r>
    </w:p>
    <w:p>
      <w:pPr>
        <w:ind w:firstLine="560" w:firstLineChars="200"/>
        <w:rPr>
          <w:rFonts w:ascii="仿宋" w:hAnsi="仿宋" w:eastAsia="仿宋" w:cs="仿宋"/>
          <w:sz w:val="30"/>
          <w:szCs w:val="30"/>
        </w:rPr>
      </w:pPr>
      <w:r>
        <w:rPr>
          <w:rFonts w:hint="eastAsia" w:ascii="仿宋" w:hAnsi="宋体" w:eastAsia="仿宋"/>
          <w:color w:val="000000"/>
          <w:sz w:val="28"/>
          <w:lang w:val="en-US" w:eastAsia="zh-CN"/>
        </w:rPr>
        <w:t xml:space="preserve">    </w:t>
      </w:r>
      <w:r>
        <w:rPr>
          <w:rFonts w:hint="eastAsia" w:ascii="仿宋" w:hAnsi="仿宋" w:eastAsia="仿宋" w:cs="仿宋"/>
          <w:sz w:val="30"/>
          <w:szCs w:val="30"/>
        </w:rPr>
        <w:t>根据《唐山市环境保护局职能配置、内设机构和人员编制方案》规定，唐山市环境保护局的主要职责是：</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ind w:firstLine="600" w:firstLineChars="200"/>
        <w:rPr>
          <w:rFonts w:ascii="仿宋" w:hAnsi="仿宋" w:eastAsia="仿宋" w:cs="仿宋"/>
          <w:sz w:val="30"/>
          <w:szCs w:val="30"/>
        </w:rPr>
      </w:pPr>
      <w:r>
        <w:rPr>
          <w:rFonts w:ascii="仿宋" w:hAnsi="仿宋" w:eastAsia="仿宋" w:cs="仿宋"/>
          <w:sz w:val="30"/>
          <w:szCs w:val="30"/>
        </w:rPr>
        <w:t xml:space="preserve">   3</w:t>
      </w:r>
      <w:r>
        <w:rPr>
          <w:rFonts w:hint="eastAsia" w:ascii="仿宋" w:hAnsi="仿宋" w:eastAsia="仿宋" w:cs="仿宋"/>
          <w:sz w:val="30"/>
          <w:szCs w:val="30"/>
        </w:rPr>
        <w:t>、负责落实全市污染物减排目标的责任。组织制定主要污染物排放总量控制和排污许可证制度并监督实施。提出全市总量控制的污染物名称和控制指标，督查、督办、核查各县</w:t>
      </w:r>
      <w:r>
        <w:rPr>
          <w:rFonts w:ascii="仿宋" w:hAnsi="仿宋" w:eastAsia="仿宋" w:cs="仿宋"/>
          <w:sz w:val="30"/>
          <w:szCs w:val="30"/>
        </w:rPr>
        <w:t>(</w:t>
      </w:r>
      <w:r>
        <w:rPr>
          <w:rFonts w:hint="eastAsia" w:ascii="仿宋" w:hAnsi="仿宋" w:eastAsia="仿宋" w:cs="仿宋"/>
          <w:sz w:val="30"/>
          <w:szCs w:val="30"/>
        </w:rPr>
        <w:t>区</w:t>
      </w:r>
      <w:r>
        <w:rPr>
          <w:rFonts w:ascii="仿宋" w:hAnsi="仿宋" w:eastAsia="仿宋" w:cs="仿宋"/>
          <w:sz w:val="30"/>
          <w:szCs w:val="30"/>
        </w:rPr>
        <w:t>)</w:t>
      </w:r>
      <w:r>
        <w:rPr>
          <w:rFonts w:hint="eastAsia" w:ascii="仿宋" w:hAnsi="仿宋" w:eastAsia="仿宋" w:cs="仿宋"/>
          <w:sz w:val="30"/>
          <w:szCs w:val="30"/>
        </w:rPr>
        <w:t>污染物减排任务完成情况，实施环境保护目标责任制、总量减排考核并公布考核结果。</w:t>
      </w:r>
    </w:p>
    <w:p>
      <w:pPr>
        <w:ind w:firstLine="600" w:firstLineChars="200"/>
        <w:rPr>
          <w:rFonts w:ascii="仿宋" w:hAnsi="仿宋" w:eastAsia="仿宋" w:cs="仿宋"/>
          <w:sz w:val="30"/>
          <w:szCs w:val="30"/>
        </w:rPr>
      </w:pPr>
      <w:r>
        <w:rPr>
          <w:rFonts w:ascii="仿宋" w:hAnsi="仿宋" w:eastAsia="仿宋" w:cs="仿宋"/>
          <w:sz w:val="30"/>
          <w:szCs w:val="30"/>
        </w:rPr>
        <w:t xml:space="preserve">   4</w:t>
      </w:r>
      <w:r>
        <w:rPr>
          <w:rFonts w:hint="eastAsia" w:ascii="仿宋" w:hAnsi="仿宋" w:eastAsia="仿宋" w:cs="仿宋"/>
          <w:sz w:val="30"/>
          <w:szCs w:val="30"/>
        </w:rPr>
        <w:t>、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ind w:firstLine="600" w:firstLineChars="200"/>
        <w:rPr>
          <w:rFonts w:ascii="仿宋" w:hAnsi="仿宋" w:eastAsia="仿宋" w:cs="仿宋"/>
          <w:sz w:val="30"/>
          <w:szCs w:val="30"/>
        </w:rPr>
      </w:pPr>
      <w:r>
        <w:rPr>
          <w:rFonts w:ascii="仿宋" w:hAnsi="仿宋" w:eastAsia="仿宋" w:cs="仿宋"/>
          <w:sz w:val="30"/>
          <w:szCs w:val="30"/>
        </w:rPr>
        <w:t xml:space="preserve">    5</w:t>
      </w:r>
      <w:r>
        <w:rPr>
          <w:rFonts w:hint="eastAsia" w:ascii="仿宋" w:hAnsi="仿宋" w:eastAsia="仿宋" w:cs="仿宋"/>
          <w:sz w:val="30"/>
          <w:szCs w:val="30"/>
        </w:rPr>
        <w:t>、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ind w:firstLine="600" w:firstLineChars="200"/>
        <w:rPr>
          <w:rFonts w:ascii="仿宋" w:hAnsi="仿宋" w:eastAsia="仿宋" w:cs="仿宋"/>
          <w:sz w:val="30"/>
          <w:szCs w:val="30"/>
        </w:rPr>
      </w:pPr>
      <w:r>
        <w:rPr>
          <w:rFonts w:ascii="仿宋" w:hAnsi="仿宋" w:eastAsia="仿宋" w:cs="仿宋"/>
          <w:sz w:val="30"/>
          <w:szCs w:val="30"/>
        </w:rPr>
        <w:t xml:space="preserve">   6</w:t>
      </w:r>
      <w:r>
        <w:rPr>
          <w:rFonts w:hint="eastAsia" w:ascii="仿宋" w:hAnsi="仿宋" w:eastAsia="仿宋" w:cs="仿宋"/>
          <w:sz w:val="30"/>
          <w:szCs w:val="30"/>
        </w:rPr>
        <w:t>、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w:t>
      </w:r>
      <w:r>
        <w:rPr>
          <w:rFonts w:ascii="仿宋" w:hAnsi="仿宋" w:eastAsia="仿宋" w:cs="仿宋"/>
          <w:sz w:val="30"/>
          <w:szCs w:val="30"/>
        </w:rPr>
        <w:t>(</w:t>
      </w:r>
      <w:r>
        <w:rPr>
          <w:rFonts w:hint="eastAsia" w:ascii="仿宋" w:hAnsi="仿宋" w:eastAsia="仿宋" w:cs="仿宋"/>
          <w:sz w:val="30"/>
          <w:szCs w:val="30"/>
        </w:rPr>
        <w:t>区</w:t>
      </w:r>
      <w:r>
        <w:rPr>
          <w:rFonts w:ascii="仿宋" w:hAnsi="仿宋" w:eastAsia="仿宋" w:cs="仿宋"/>
          <w:sz w:val="30"/>
          <w:szCs w:val="30"/>
        </w:rPr>
        <w:t>)</w:t>
      </w:r>
      <w:r>
        <w:rPr>
          <w:rFonts w:hint="eastAsia" w:ascii="仿宋" w:hAnsi="仿宋" w:eastAsia="仿宋" w:cs="仿宋"/>
          <w:sz w:val="30"/>
          <w:szCs w:val="30"/>
        </w:rPr>
        <w:t>界的断面水质目标责任考核。</w:t>
      </w:r>
    </w:p>
    <w:p>
      <w:pPr>
        <w:ind w:firstLine="600" w:firstLineChars="200"/>
        <w:rPr>
          <w:rFonts w:ascii="仿宋" w:hAnsi="仿宋" w:eastAsia="仿宋" w:cs="仿宋"/>
          <w:sz w:val="30"/>
          <w:szCs w:val="30"/>
        </w:rPr>
      </w:pPr>
      <w:r>
        <w:rPr>
          <w:rFonts w:ascii="仿宋" w:hAnsi="仿宋" w:eastAsia="仿宋" w:cs="仿宋"/>
          <w:sz w:val="30"/>
          <w:szCs w:val="30"/>
        </w:rPr>
        <w:t xml:space="preserve">   7</w:t>
      </w:r>
      <w:r>
        <w:rPr>
          <w:rFonts w:hint="eastAsia" w:ascii="仿宋" w:hAnsi="仿宋" w:eastAsia="仿宋" w:cs="仿宋"/>
          <w:sz w:val="30"/>
          <w:szCs w:val="30"/>
        </w:rPr>
        <w:t>、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w:t>
      </w:r>
      <w:r>
        <w:rPr>
          <w:rFonts w:ascii="仿宋" w:hAnsi="仿宋" w:eastAsia="仿宋" w:cs="仿宋"/>
          <w:sz w:val="30"/>
          <w:szCs w:val="30"/>
        </w:rPr>
        <w:t>(</w:t>
      </w:r>
      <w:r>
        <w:rPr>
          <w:rFonts w:hint="eastAsia" w:ascii="仿宋" w:hAnsi="仿宋" w:eastAsia="仿宋" w:cs="仿宋"/>
          <w:sz w:val="30"/>
          <w:szCs w:val="30"/>
        </w:rPr>
        <w:t>含遗传资源</w:t>
      </w:r>
      <w:r>
        <w:rPr>
          <w:rFonts w:ascii="仿宋" w:hAnsi="仿宋" w:eastAsia="仿宋" w:cs="仿宋"/>
          <w:sz w:val="30"/>
          <w:szCs w:val="30"/>
        </w:rPr>
        <w:t>)</w:t>
      </w:r>
      <w:r>
        <w:rPr>
          <w:rFonts w:hint="eastAsia" w:ascii="仿宋" w:hAnsi="仿宋" w:eastAsia="仿宋" w:cs="仿宋"/>
          <w:sz w:val="30"/>
          <w:szCs w:val="30"/>
        </w:rPr>
        <w:t>工作，组织协调生物多样性保护。</w:t>
      </w:r>
      <w:r>
        <w:rPr>
          <w:rFonts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 xml:space="preserve">   8</w:t>
      </w:r>
      <w:r>
        <w:rPr>
          <w:rFonts w:hint="eastAsia" w:ascii="仿宋" w:hAnsi="仿宋" w:eastAsia="仿宋" w:cs="仿宋"/>
          <w:sz w:val="30"/>
          <w:szCs w:val="30"/>
        </w:rPr>
        <w:t>、负责核与辐射安全的监督管理。拟订有关政策、规</w:t>
      </w:r>
    </w:p>
    <w:p>
      <w:pPr>
        <w:ind w:firstLine="600" w:firstLineChars="200"/>
        <w:rPr>
          <w:rFonts w:ascii="仿宋" w:hAnsi="仿宋" w:eastAsia="仿宋" w:cs="仿宋"/>
          <w:sz w:val="30"/>
          <w:szCs w:val="30"/>
        </w:rPr>
      </w:pPr>
      <w:r>
        <w:rPr>
          <w:rFonts w:hint="eastAsia" w:ascii="仿宋" w:hAnsi="仿宋" w:eastAsia="仿宋" w:cs="仿宋"/>
          <w:sz w:val="30"/>
          <w:szCs w:val="30"/>
        </w:rPr>
        <w:t>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ind w:firstLine="600" w:firstLineChars="200"/>
        <w:rPr>
          <w:rFonts w:ascii="仿宋" w:hAnsi="仿宋" w:eastAsia="仿宋" w:cs="仿宋"/>
          <w:sz w:val="30"/>
          <w:szCs w:val="30"/>
        </w:rPr>
      </w:pPr>
      <w:r>
        <w:rPr>
          <w:rFonts w:ascii="仿宋" w:hAnsi="仿宋" w:eastAsia="仿宋" w:cs="仿宋"/>
          <w:sz w:val="30"/>
          <w:szCs w:val="30"/>
        </w:rPr>
        <w:t xml:space="preserve">  10</w:t>
      </w:r>
      <w:r>
        <w:rPr>
          <w:rFonts w:hint="eastAsia" w:ascii="仿宋" w:hAnsi="仿宋" w:eastAsia="仿宋" w:cs="仿宋"/>
          <w:sz w:val="30"/>
          <w:szCs w:val="30"/>
        </w:rPr>
        <w:t>、负责落实全市生态市创建目标责任制。承担《唐山</w:t>
      </w:r>
    </w:p>
    <w:p>
      <w:pPr>
        <w:ind w:firstLine="600" w:firstLineChars="200"/>
        <w:rPr>
          <w:rFonts w:ascii="仿宋" w:hAnsi="仿宋" w:eastAsia="仿宋" w:cs="仿宋"/>
          <w:sz w:val="30"/>
          <w:szCs w:val="30"/>
        </w:rPr>
      </w:pPr>
      <w:r>
        <w:rPr>
          <w:rFonts w:hint="eastAsia" w:ascii="仿宋" w:hAnsi="仿宋" w:eastAsia="仿宋" w:cs="仿宋"/>
          <w:sz w:val="30"/>
          <w:szCs w:val="30"/>
        </w:rPr>
        <w:t>生态市建设规划》</w:t>
      </w:r>
      <w:r>
        <w:rPr>
          <w:rFonts w:ascii="仿宋" w:hAnsi="仿宋" w:eastAsia="仿宋" w:cs="仿宋"/>
          <w:sz w:val="30"/>
          <w:szCs w:val="30"/>
        </w:rPr>
        <w:t>(</w:t>
      </w:r>
      <w:r>
        <w:rPr>
          <w:rFonts w:hint="eastAsia" w:ascii="仿宋" w:hAnsi="仿宋" w:eastAsia="仿宋" w:cs="仿宋"/>
          <w:sz w:val="30"/>
          <w:szCs w:val="30"/>
        </w:rPr>
        <w:t>规划期</w:t>
      </w:r>
      <w:r>
        <w:rPr>
          <w:rFonts w:ascii="仿宋" w:hAnsi="仿宋" w:eastAsia="仿宋" w:cs="仿宋"/>
          <w:sz w:val="30"/>
          <w:szCs w:val="30"/>
        </w:rPr>
        <w:t>15</w:t>
      </w:r>
      <w:r>
        <w:rPr>
          <w:rFonts w:hint="eastAsia" w:ascii="仿宋" w:hAnsi="仿宋" w:eastAsia="仿宋" w:cs="仿宋"/>
          <w:sz w:val="30"/>
          <w:szCs w:val="30"/>
        </w:rPr>
        <w:t>年</w:t>
      </w:r>
      <w:r>
        <w:rPr>
          <w:rFonts w:ascii="仿宋" w:hAnsi="仿宋" w:eastAsia="仿宋" w:cs="仿宋"/>
          <w:sz w:val="30"/>
          <w:szCs w:val="30"/>
        </w:rPr>
        <w:t>)</w:t>
      </w:r>
      <w:r>
        <w:rPr>
          <w:rFonts w:hint="eastAsia" w:ascii="仿宋" w:hAnsi="仿宋" w:eastAsia="仿宋" w:cs="仿宋"/>
          <w:sz w:val="30"/>
          <w:szCs w:val="30"/>
        </w:rPr>
        <w:t>创建规划的拟订、修订和实施工作。督查、督办、核查各县</w:t>
      </w:r>
      <w:r>
        <w:rPr>
          <w:rFonts w:ascii="仿宋" w:hAnsi="仿宋" w:eastAsia="仿宋" w:cs="仿宋"/>
          <w:sz w:val="30"/>
          <w:szCs w:val="30"/>
        </w:rPr>
        <w:t>(</w:t>
      </w:r>
      <w:r>
        <w:rPr>
          <w:rFonts w:hint="eastAsia" w:ascii="仿宋" w:hAnsi="仿宋" w:eastAsia="仿宋" w:cs="仿宋"/>
          <w:sz w:val="30"/>
          <w:szCs w:val="30"/>
        </w:rPr>
        <w:t>区</w:t>
      </w:r>
      <w:r>
        <w:rPr>
          <w:rFonts w:ascii="仿宋" w:hAnsi="仿宋" w:eastAsia="仿宋" w:cs="仿宋"/>
          <w:sz w:val="30"/>
          <w:szCs w:val="30"/>
        </w:rPr>
        <w:t>)</w:t>
      </w:r>
      <w:r>
        <w:rPr>
          <w:rFonts w:hint="eastAsia" w:ascii="仿宋" w:hAnsi="仿宋" w:eastAsia="仿宋" w:cs="仿宋"/>
          <w:sz w:val="30"/>
          <w:szCs w:val="30"/>
        </w:rPr>
        <w:t>生态市创建任务完成情况。</w:t>
      </w:r>
    </w:p>
    <w:p>
      <w:pPr>
        <w:ind w:firstLine="600" w:firstLineChars="200"/>
        <w:rPr>
          <w:rFonts w:ascii="仿宋" w:hAnsi="仿宋" w:eastAsia="仿宋" w:cs="仿宋"/>
          <w:sz w:val="30"/>
          <w:szCs w:val="30"/>
        </w:rPr>
      </w:pPr>
      <w:r>
        <w:rPr>
          <w:rFonts w:ascii="仿宋" w:hAnsi="仿宋" w:eastAsia="仿宋" w:cs="仿宋"/>
          <w:sz w:val="30"/>
          <w:szCs w:val="30"/>
        </w:rPr>
        <w:t xml:space="preserve">  11</w:t>
      </w:r>
      <w:r>
        <w:rPr>
          <w:rFonts w:hint="eastAsia" w:ascii="仿宋" w:hAnsi="仿宋" w:eastAsia="仿宋" w:cs="仿宋"/>
          <w:sz w:val="30"/>
          <w:szCs w:val="30"/>
        </w:rPr>
        <w:t>、开展环境保护科技工作，组织环境保护科学研究和技术工程示范，推动环境技术管理体系建设。</w:t>
      </w:r>
    </w:p>
    <w:p>
      <w:pPr>
        <w:ind w:firstLine="600" w:firstLineChars="200"/>
        <w:rPr>
          <w:rFonts w:ascii="仿宋" w:hAnsi="仿宋" w:eastAsia="仿宋" w:cs="仿宋"/>
          <w:sz w:val="30"/>
          <w:szCs w:val="30"/>
        </w:rPr>
      </w:pPr>
      <w:r>
        <w:rPr>
          <w:rFonts w:ascii="仿宋" w:hAnsi="仿宋" w:eastAsia="仿宋" w:cs="仿宋"/>
          <w:sz w:val="30"/>
          <w:szCs w:val="30"/>
        </w:rPr>
        <w:t xml:space="preserve">  12</w:t>
      </w:r>
      <w:r>
        <w:rPr>
          <w:rFonts w:hint="eastAsia" w:ascii="仿宋" w:hAnsi="仿宋" w:eastAsia="仿宋" w:cs="仿宋"/>
          <w:sz w:val="30"/>
          <w:szCs w:val="30"/>
        </w:rPr>
        <w:t>、开展环境保护对外合作交流，研究提出国际、省际、市际间环境合作中有关问题的建议，组织协调环境保护国际条约的履约工作，参与处理涉外环境保护事务。</w:t>
      </w:r>
      <w:r>
        <w:rPr>
          <w:rFonts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 xml:space="preserve">  13</w:t>
      </w:r>
      <w:r>
        <w:rPr>
          <w:rFonts w:hint="eastAsia" w:ascii="仿宋" w:hAnsi="仿宋" w:eastAsia="仿宋" w:cs="仿宋"/>
          <w:sz w:val="30"/>
          <w:szCs w:val="30"/>
        </w:rPr>
        <w:t>、组织指导和协调环境保护宣传教育工作，制定并组织实施环境保护宣传教育纲要，开展生态文明建设和环境友好型社会建设的有关宣传教育工作，推动社会公众和社会组织参与环境保护。</w:t>
      </w:r>
    </w:p>
    <w:p>
      <w:pPr>
        <w:ind w:firstLine="600" w:firstLineChars="200"/>
        <w:rPr>
          <w:rFonts w:hint="eastAsia" w:ascii="仿宋" w:hAnsi="仿宋" w:eastAsia="仿宋" w:cs="仿宋"/>
          <w:sz w:val="28"/>
          <w:szCs w:val="28"/>
        </w:rPr>
      </w:pPr>
      <w:r>
        <w:rPr>
          <w:rFonts w:ascii="仿宋" w:hAnsi="仿宋" w:eastAsia="仿宋" w:cs="仿宋"/>
          <w:sz w:val="30"/>
          <w:szCs w:val="30"/>
        </w:rPr>
        <w:t xml:space="preserve">  14</w:t>
      </w:r>
      <w:r>
        <w:rPr>
          <w:rFonts w:hint="eastAsia" w:ascii="仿宋" w:hAnsi="仿宋" w:eastAsia="仿宋" w:cs="仿宋"/>
          <w:sz w:val="30"/>
          <w:szCs w:val="30"/>
        </w:rPr>
        <w:t>、承办市政府交办的其他事项。</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562" w:firstLineChars="200"/>
        <w:textAlignment w:val="auto"/>
        <w:rPr>
          <w:rFonts w:hint="eastAsia" w:cs="仿宋_GB2312" w:asciiTheme="minorEastAsia" w:hAnsiTheme="minorEastAsia" w:eastAsiaTheme="minorEastAsia"/>
          <w:b/>
          <w:bCs/>
          <w:kern w:val="0"/>
          <w:sz w:val="28"/>
          <w:szCs w:val="28"/>
          <w:lang w:eastAsia="zh-CN"/>
        </w:rPr>
      </w:pPr>
      <w:r>
        <w:rPr>
          <w:rFonts w:hint="eastAsia" w:cs="仿宋_GB2312" w:asciiTheme="minorEastAsia" w:hAnsiTheme="minorEastAsia"/>
          <w:b/>
          <w:bCs/>
          <w:kern w:val="0"/>
          <w:sz w:val="28"/>
          <w:szCs w:val="28"/>
          <w:lang w:eastAsia="zh-CN"/>
        </w:rPr>
        <w:t>（二）机构设置情况</w:t>
      </w:r>
    </w:p>
    <w:p>
      <w:pPr>
        <w:keepNext w:val="0"/>
        <w:keepLines w:val="0"/>
        <w:pageBreakBefore w:val="0"/>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唐山市环境保护局部门纳入预算管理核算单位共12个，其中：</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唐山市环境保护局为正县级行政单位，经费保障形式为财政拨款，独立核算。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唐山市环境执法监察支队为正科级参公单位，经费保障形式为财政性资金基本保证。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唐山市环境监控指挥中心为正科级参公单位，经费保障形式为财政性资金基本保证。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唐山市环境工程评估中心为全额拨款的正科级事业单位，经费保障形式为财政性资金基本保证。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唐山市环境监测中心站为全额拨款的正科级事业单位，经费保障形式为财政性资金基本保证，单独核算。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唐山市环境保护局路南分局为正科级参公单位，经费保障形式为财政性资金基本保证，单独核算。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唐山市环境保护局路北分局为正科级参公单位，经费保障形式为财政性资金基本保证，单独核算。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唐山市环境保护局古冶分局为正科级参公单位，经费保障形式为财政性资金基本保证，单独核算。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唐山市古冶区环境监测站为全额拨款事业单位，经费保障形式为财政性资金基本保证。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唐山市环境保护局开平分局为正科级参公单位，经费保障形式为财政性资金基本保证，单独核算。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唐山市环境保护局分润分局为正科级参公单位，经费保障形式为财政性资金基本保证，单独核算。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唐山市丰润区环境监测站为全额拨款事业单位，经费保障形式为财政性资金基本保证。</w:t>
      </w:r>
    </w:p>
    <w:p>
      <w:pPr>
        <w:keepNext w:val="0"/>
        <w:keepLines w:val="0"/>
        <w:pageBreakBefore w:val="0"/>
        <w:numPr>
          <w:ilvl w:val="0"/>
          <w:numId w:val="3"/>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部门决算总体情况</w:t>
      </w:r>
    </w:p>
    <w:p>
      <w:pPr>
        <w:ind w:firstLine="570"/>
        <w:rPr>
          <w:rFonts w:hint="eastAsia" w:ascii="仿宋_GB2312" w:hAnsi="仿宋_GB2312" w:eastAsia="仿宋_GB2312"/>
          <w:sz w:val="32"/>
          <w:lang w:val="en-US" w:eastAsia="zh-CN"/>
        </w:rPr>
      </w:pPr>
      <w:r>
        <w:rPr>
          <w:rFonts w:hint="eastAsia" w:ascii="仿宋" w:hAnsi="仿宋" w:eastAsia="仿宋" w:cs="仿宋"/>
          <w:sz w:val="30"/>
          <w:szCs w:val="30"/>
          <w:lang w:val="en-US" w:eastAsia="zh-CN"/>
        </w:rPr>
        <w:t>1、部门</w:t>
      </w:r>
      <w:r>
        <w:rPr>
          <w:rFonts w:hint="eastAsia" w:ascii="仿宋_GB2312" w:hAnsi="仿宋_GB2312" w:eastAsia="仿宋_GB2312"/>
          <w:sz w:val="32"/>
        </w:rPr>
        <w:t>2017年度年初结转和结余3599.42万元，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2016年少结转155.66万元，主要是因为2017年专项项目支出增加。</w:t>
      </w:r>
      <w:r>
        <w:rPr>
          <w:rFonts w:hint="eastAsia" w:ascii="仿宋_GB2312" w:hAnsi="仿宋_GB2312" w:eastAsia="仿宋_GB2312"/>
          <w:sz w:val="32"/>
        </w:rPr>
        <w:t>本年收入22772.62万元，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2016年收入增加9287.19万元，主要原因是加大了对2017年专项项目投入。</w:t>
      </w:r>
      <w:r>
        <w:rPr>
          <w:rFonts w:hint="eastAsia" w:ascii="仿宋_GB2312" w:hAnsi="仿宋_GB2312" w:eastAsia="仿宋_GB2312"/>
          <w:sz w:val="32"/>
        </w:rPr>
        <w:t>本年支出16727.81万元，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2016年多支出5459.54万元，主要原因是，市财政加大了对水污染防治的支出。</w:t>
      </w:r>
      <w:r>
        <w:rPr>
          <w:rFonts w:hint="eastAsia" w:ascii="仿宋_GB2312" w:hAnsi="仿宋_GB2312" w:eastAsia="仿宋_GB2312"/>
          <w:sz w:val="32"/>
        </w:rPr>
        <w:t>用事业基金弥补收支差额0万元，结余分配0万元，年末结转和结余9644.22万元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2016年末多结转3671.98万元，主要原因是专项项目收入总额增加，结转金额按照工作进度2018年继续支出。</w:t>
      </w:r>
    </w:p>
    <w:p>
      <w:pPr>
        <w:ind w:firstLine="570"/>
        <w:rPr>
          <w:rFonts w:hint="eastAsia" w:ascii="仿宋" w:hAnsi="仿宋" w:eastAsia="仿宋_GB2312" w:cs="仿宋"/>
          <w:sz w:val="30"/>
          <w:szCs w:val="30"/>
          <w:lang w:val="en-US" w:eastAsia="zh-CN"/>
        </w:rPr>
      </w:pPr>
      <w:r>
        <w:rPr>
          <w:rFonts w:hint="eastAsia" w:ascii="仿宋_GB2312" w:hAnsi="仿宋_GB2312" w:eastAsia="仿宋_GB2312"/>
          <w:sz w:val="32"/>
          <w:lang w:val="en-US" w:eastAsia="zh-CN"/>
        </w:rPr>
        <w:t>2</w:t>
      </w:r>
      <w:r>
        <w:rPr>
          <w:rFonts w:hint="eastAsia" w:ascii="仿宋_GB2312" w:hAnsi="仿宋_GB2312" w:eastAsia="仿宋_GB2312"/>
          <w:sz w:val="32"/>
        </w:rPr>
        <w:t>、部门2017年度一般公共预算财政拨款年初结转和结余3599.42万元，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2016年少结转155.66万元，主要是因为2017年专项项目支出增加。</w:t>
      </w:r>
      <w:r>
        <w:rPr>
          <w:rFonts w:hint="eastAsia" w:ascii="仿宋_GB2312" w:hAnsi="仿宋_GB2312" w:eastAsia="仿宋_GB2312"/>
          <w:sz w:val="32"/>
        </w:rPr>
        <w:t>本年收入22772.62万元，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2016年收入增加9287.19万元，主要原因是加大了对2017年专项项目投入。</w:t>
      </w:r>
      <w:r>
        <w:rPr>
          <w:rFonts w:hint="eastAsia" w:ascii="仿宋_GB2312" w:hAnsi="仿宋_GB2312" w:eastAsia="仿宋_GB2312"/>
          <w:sz w:val="32"/>
        </w:rPr>
        <w:t>本年支出16727.81万元，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2016年多支出5459.54万元，主要原因是，市财政加大了对水污染防治的支出。</w:t>
      </w:r>
      <w:r>
        <w:rPr>
          <w:rFonts w:hint="eastAsia" w:ascii="仿宋_GB2312" w:hAnsi="仿宋_GB2312" w:eastAsia="仿宋_GB2312"/>
          <w:sz w:val="32"/>
        </w:rPr>
        <w:t>年末结转和结余9644.22万元</w:t>
      </w:r>
      <w:r>
        <w:rPr>
          <w:rFonts w:hint="eastAsia" w:ascii="仿宋_GB2312" w:hAnsi="仿宋_GB2312" w:eastAsia="仿宋_GB2312"/>
          <w:sz w:val="32"/>
          <w:lang w:eastAsia="zh-CN"/>
        </w:rPr>
        <w:t>，比</w:t>
      </w:r>
      <w:r>
        <w:rPr>
          <w:rFonts w:hint="eastAsia" w:ascii="仿宋_GB2312" w:hAnsi="仿宋_GB2312" w:eastAsia="仿宋_GB2312"/>
          <w:sz w:val="32"/>
          <w:lang w:val="en-US" w:eastAsia="zh-CN"/>
        </w:rPr>
        <w:t>2016年末多结转3671.98万元，主要原因是专项项目收入总额增加，结转金额按照工作进度2018年继续支出</w:t>
      </w:r>
      <w:r>
        <w:rPr>
          <w:rFonts w:hint="eastAsia" w:ascii="仿宋_GB2312" w:hAnsi="仿宋_GB2312" w:eastAsia="仿宋_GB2312"/>
          <w:sz w:val="32"/>
        </w:rPr>
        <w:t>。</w:t>
      </w:r>
    </w:p>
    <w:p>
      <w:pPr>
        <w:keepNext w:val="0"/>
        <w:keepLines w:val="0"/>
        <w:pageBreakBefore w:val="0"/>
        <w:numPr>
          <w:ilvl w:val="0"/>
          <w:numId w:val="0"/>
        </w:numPr>
        <w:kinsoku/>
        <w:wordWrap/>
        <w:overflowPunct/>
        <w:topLinePunct w:val="0"/>
        <w:bidi w:val="0"/>
        <w:snapToGrid/>
        <w:ind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3、部门2017年度政府性基金预算财政拨款上年结转和结余0万元，本年收入0万元，本年支出0万元，年末结转结余0万元。与2016年对比无变化。</w:t>
      </w:r>
    </w:p>
    <w:p>
      <w:pPr>
        <w:keepNext w:val="0"/>
        <w:keepLines w:val="0"/>
        <w:pageBreakBefore w:val="0"/>
        <w:numPr>
          <w:ilvl w:val="0"/>
          <w:numId w:val="4"/>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机关运行经费支出情况</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ascii="仿宋" w:hAnsi="仿宋" w:eastAsia="仿宋" w:cs="仿宋"/>
          <w:sz w:val="32"/>
          <w:szCs w:val="32"/>
        </w:rPr>
      </w:pPr>
      <w:r>
        <w:rPr>
          <w:rFonts w:hint="eastAsia" w:ascii="仿宋" w:hAnsi="仿宋" w:eastAsia="仿宋" w:cs="仿宋"/>
          <w:sz w:val="30"/>
          <w:szCs w:val="30"/>
          <w:lang w:val="en-US" w:eastAsia="zh-CN"/>
        </w:rPr>
        <w:t>2017年我部门运行经费决算为1494.92万元，比2016年决算</w:t>
      </w:r>
      <w:r>
        <w:rPr>
          <w:rFonts w:hint="eastAsia" w:ascii="仿宋" w:hAnsi="仿宋" w:eastAsia="仿宋" w:cs="仿宋"/>
          <w:color w:val="auto"/>
          <w:sz w:val="30"/>
          <w:szCs w:val="30"/>
          <w:lang w:val="en-US" w:eastAsia="zh-CN"/>
        </w:rPr>
        <w:t>913.79</w:t>
      </w:r>
      <w:r>
        <w:rPr>
          <w:rFonts w:hint="eastAsia" w:ascii="仿宋" w:hAnsi="仿宋" w:eastAsia="仿宋" w:cs="仿宋"/>
          <w:sz w:val="30"/>
          <w:szCs w:val="30"/>
          <w:lang w:val="en-US" w:eastAsia="zh-CN"/>
        </w:rPr>
        <w:t>万元多支出581.13万元，主要原因是环保部、环保厅要求局监察支队和下属单位交叉互查产生费用较多，新成立了两个较大的处室增加了行政运行经费。</w:t>
      </w:r>
      <w:r>
        <w:rPr>
          <w:rFonts w:hint="eastAsia" w:ascii="仿宋" w:hAnsi="仿宋" w:eastAsia="仿宋" w:cs="仿宋"/>
          <w:sz w:val="32"/>
          <w:szCs w:val="32"/>
        </w:rPr>
        <w:t>机关运行经费是指各部门的公用经费，主要包括办公费、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numPr>
          <w:ilvl w:val="0"/>
          <w:numId w:val="4"/>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财政拨款“三公”经费预算情况</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2017年，财政拨款“三公”经费预算安排60.51万元，其中:无因公出国（境）费；无公务车购置费；公务用车运行维护费58万元；公务接待费2.51万元。</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2017年，财政拨款“三公”决算金额为44.8万元，其中:无因公出国（境）费支出；无公务车购置费支出；公务用车运行维护费支出44.8万元；无公务接待费支出。</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b/>
          <w:bCs/>
          <w:sz w:val="30"/>
          <w:szCs w:val="30"/>
          <w:lang w:val="en-US" w:eastAsia="zh-CN"/>
        </w:rPr>
      </w:pPr>
      <w:r>
        <w:rPr>
          <w:rFonts w:hint="eastAsia" w:ascii="仿宋" w:hAnsi="仿宋" w:eastAsia="仿宋" w:cs="仿宋"/>
          <w:sz w:val="30"/>
          <w:szCs w:val="30"/>
          <w:lang w:val="en-US" w:eastAsia="zh-CN"/>
        </w:rPr>
        <w:t>2017年我局“三公”经费决算44.8万元较2016年决算37万元，共计多支出7.8万元。其中：因公出国（境）费0万元，比2016年减少4.64万元；公务用车运行维护费较2016年决算多支出7.8万元；公务接待费与2015年决算相同均未支出。主要原因是环保部、环保厅要求各地市交叉执法，增加了车辆的使用率，多产生了公务车运行维护费，出国经费减少是因为我部门严格控制出国人数及批次，未安排出国。</w:t>
      </w:r>
    </w:p>
    <w:p>
      <w:pPr>
        <w:keepNext w:val="0"/>
        <w:keepLines w:val="0"/>
        <w:pageBreakBefore w:val="0"/>
        <w:widowControl w:val="0"/>
        <w:numPr>
          <w:ilvl w:val="0"/>
          <w:numId w:val="4"/>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绩效预算信息情况</w:t>
      </w:r>
    </w:p>
    <w:p>
      <w:pPr>
        <w:keepNext w:val="0"/>
        <w:keepLines w:val="0"/>
        <w:pageBreakBefore w:val="0"/>
        <w:widowControl w:val="0"/>
        <w:numPr>
          <w:ilvl w:val="0"/>
          <w:numId w:val="0"/>
        </w:numPr>
        <w:kinsoku/>
        <w:wordWrap/>
        <w:overflowPunct/>
        <w:topLinePunct w:val="0"/>
        <w:bidi w:val="0"/>
        <w:snapToGrid/>
        <w:ind w:left="0" w:leftChars="0" w:right="0" w:rightChars="0" w:firstLine="602" w:firstLineChars="200"/>
        <w:jc w:val="both"/>
        <w:textAlignment w:val="auto"/>
        <w:rPr>
          <w:b/>
          <w:bCs/>
          <w:sz w:val="30"/>
          <w:szCs w:val="30"/>
        </w:rPr>
      </w:pPr>
      <w:r>
        <w:rPr>
          <w:rFonts w:hint="eastAsia"/>
          <w:b/>
          <w:bCs/>
          <w:sz w:val="30"/>
          <w:szCs w:val="30"/>
          <w:lang w:val="en-US" w:eastAsia="zh-CN"/>
        </w:rPr>
        <w:t>总体绩效目标</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 1、大气环境质量。环境空气质量持续改善，2018年PM2.5浓度控制在59微克/立方米左右，综合指数控制在7.0。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2、水环境质量。还乡河消除劣五类水质，陡河水库逐月达到三类水质，大黑汀稳定达到二类水质，黎河、淋河、沙河和滦河保持三类水质不退化，陡河稳定达到四类水质；城市及城镇集中式饮用水水源水质全部达标；地下水质量考核点位水质级别保持稳定；近岸海域水质优良（一、二类）比例保持稳定不降。 </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3.土壤环境质量总体保持稳定目标。</w:t>
      </w:r>
    </w:p>
    <w:p>
      <w:pPr>
        <w:keepNext w:val="0"/>
        <w:keepLines w:val="0"/>
        <w:pageBreakBefore w:val="0"/>
        <w:widowControl w:val="0"/>
        <w:numPr>
          <w:ilvl w:val="0"/>
          <w:numId w:val="5"/>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国有资产信息情况</w:t>
      </w:r>
    </w:p>
    <w:p>
      <w:pPr>
        <w:keepNext w:val="0"/>
        <w:keepLines w:val="0"/>
        <w:pageBreakBefore w:val="0"/>
        <w:numPr>
          <w:ilvl w:val="0"/>
          <w:numId w:val="6"/>
        </w:numPr>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截至201</w:t>
      </w:r>
      <w:r>
        <w:rPr>
          <w:rFonts w:hint="eastAsia" w:ascii="仿宋" w:hAnsi="仿宋" w:eastAsia="仿宋" w:cs="仿宋"/>
          <w:sz w:val="32"/>
          <w:szCs w:val="32"/>
          <w:lang w:val="en-US" w:eastAsia="zh-CN"/>
        </w:rPr>
        <w:t>7</w:t>
      </w:r>
      <w:r>
        <w:rPr>
          <w:rFonts w:hint="eastAsia" w:ascii="仿宋" w:hAnsi="仿宋" w:eastAsia="仿宋" w:cs="仿宋"/>
          <w:sz w:val="32"/>
          <w:szCs w:val="32"/>
        </w:rPr>
        <w:t>年12月31日，我</w:t>
      </w:r>
      <w:r>
        <w:rPr>
          <w:rFonts w:hint="eastAsia" w:ascii="仿宋" w:hAnsi="仿宋" w:eastAsia="仿宋" w:cs="仿宋"/>
          <w:sz w:val="32"/>
          <w:szCs w:val="32"/>
          <w:lang w:eastAsia="zh-CN"/>
        </w:rPr>
        <w:t>部门</w:t>
      </w:r>
      <w:r>
        <w:rPr>
          <w:rFonts w:hint="eastAsia" w:ascii="仿宋" w:hAnsi="仿宋" w:eastAsia="仿宋" w:cs="仿宋"/>
          <w:sz w:val="32"/>
          <w:szCs w:val="32"/>
        </w:rPr>
        <w:t>资产总额为万元（具体情况见下表）。</w:t>
      </w: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tbl>
      <w:tblPr>
        <w:tblStyle w:val="6"/>
        <w:tblW w:w="13230" w:type="dxa"/>
        <w:tblInd w:w="-4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88"/>
        <w:gridCol w:w="1356"/>
        <w:gridCol w:w="1356"/>
        <w:gridCol w:w="1359"/>
        <w:gridCol w:w="1356"/>
        <w:gridCol w:w="1356"/>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7" w:hRule="atLeast"/>
        </w:trPr>
        <w:tc>
          <w:tcPr>
            <w:tcW w:w="13230" w:type="dxa"/>
            <w:gridSpan w:val="7"/>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一、非公共基础设施明细表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5088"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资产类别</w:t>
            </w:r>
          </w:p>
        </w:tc>
        <w:tc>
          <w:tcPr>
            <w:tcW w:w="4071"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年初数</w:t>
            </w:r>
          </w:p>
        </w:tc>
        <w:tc>
          <w:tcPr>
            <w:tcW w:w="4071"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5088"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56"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资产原值</w:t>
            </w:r>
          </w:p>
        </w:tc>
        <w:tc>
          <w:tcPr>
            <w:tcW w:w="1356"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累计折旧</w:t>
            </w:r>
          </w:p>
        </w:tc>
        <w:tc>
          <w:tcPr>
            <w:tcW w:w="135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资产净值</w:t>
            </w:r>
          </w:p>
        </w:tc>
        <w:tc>
          <w:tcPr>
            <w:tcW w:w="1356"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资产原值</w:t>
            </w:r>
          </w:p>
        </w:tc>
        <w:tc>
          <w:tcPr>
            <w:tcW w:w="1356"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累计折旧</w:t>
            </w:r>
          </w:p>
        </w:tc>
        <w:tc>
          <w:tcPr>
            <w:tcW w:w="135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color w:val="000000"/>
                <w:kern w:val="0"/>
                <w:sz w:val="22"/>
                <w:szCs w:val="22"/>
                <w:u w:val="none"/>
                <w:lang w:val="en-US" w:eastAsia="zh-CN" w:bidi="ar"/>
              </w:rPr>
              <w:t>资产净值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508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房屋及构筑物</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5,840,401.85</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5,840,401.85</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5,840,401.85</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5,840,401.85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1" w:hRule="atLeast"/>
        </w:trPr>
        <w:tc>
          <w:tcPr>
            <w:tcW w:w="508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通用设备</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4,568,578.84</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4,568,578.84</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6,156,293.27</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6,156,293.27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508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专用设备</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31,855,849.28</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31,855,849.28</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96,630,416.85</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96,630,416.85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508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文物和陈列品</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508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图书、档案</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8" w:hRule="atLeast"/>
        </w:trPr>
        <w:tc>
          <w:tcPr>
            <w:tcW w:w="5088"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家具、用具、装具及动植物</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1,488,132.00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1,488,132.00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1,748,842.00</w:t>
            </w:r>
          </w:p>
        </w:tc>
        <w:tc>
          <w:tcPr>
            <w:tcW w:w="13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0.00</w:t>
            </w:r>
          </w:p>
        </w:tc>
        <w:tc>
          <w:tcPr>
            <w:tcW w:w="13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2"/>
                <w:szCs w:val="22"/>
                <w:u w:val="none"/>
                <w:lang w:val="en-US" w:eastAsia="zh-CN" w:bidi="ar"/>
              </w:rPr>
              <w:t>1,748,842.00</w:t>
            </w:r>
          </w:p>
        </w:tc>
      </w:tr>
    </w:tbl>
    <w:p>
      <w:pPr>
        <w:keepNext w:val="0"/>
        <w:keepLines w:val="0"/>
        <w:pageBreakBefore w:val="0"/>
        <w:kinsoku/>
        <w:wordWrap/>
        <w:overflowPunct/>
        <w:topLinePunct w:val="0"/>
        <w:bidi w:val="0"/>
        <w:snapToGrid/>
        <w:spacing w:line="560" w:lineRule="exact"/>
        <w:ind w:left="0" w:leftChars="0" w:right="0" w:rightChars="0" w:firstLine="602" w:firstLineChars="200"/>
        <w:textAlignment w:val="auto"/>
        <w:rPr>
          <w:rFonts w:hint="eastAsia"/>
          <w:b/>
          <w:bCs/>
          <w:sz w:val="30"/>
          <w:szCs w:val="30"/>
          <w:lang w:val="en-US" w:eastAsia="zh-CN"/>
        </w:rPr>
      </w:pPr>
      <w:bookmarkStart w:id="0" w:name="_GoBack"/>
      <w:bookmarkEnd w:id="0"/>
      <w:r>
        <w:rPr>
          <w:rFonts w:hint="eastAsia"/>
          <w:b/>
          <w:bCs/>
          <w:sz w:val="30"/>
          <w:szCs w:val="30"/>
          <w:lang w:val="en-US" w:eastAsia="zh-CN"/>
        </w:rPr>
        <w:t>七、政府采购预算执行情况</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b/>
          <w:bCs/>
          <w:sz w:val="30"/>
          <w:szCs w:val="30"/>
          <w:lang w:val="en-US" w:eastAsia="zh-CN"/>
        </w:rPr>
      </w:pPr>
      <w:r>
        <w:rPr>
          <w:rFonts w:hint="eastAsia" w:ascii="仿宋" w:hAnsi="仿宋" w:eastAsia="仿宋" w:cs="仿宋"/>
          <w:sz w:val="32"/>
          <w:szCs w:val="32"/>
          <w:lang w:val="en-US" w:eastAsia="zh-CN"/>
        </w:rPr>
        <w:t>2017年度部门政府采购预算数10876.62万元，决算数9658.63万元，比年初预算节减1217.99万元。资金来源全部为财政性资金。其中货物类政府采购预算数8720.43万元，决算数8041.88万元，比年初预算减少678.55万元；工程类政府采购预算数16.36万元，决算数16.36万元；服务类政府采购预算数2139.84万元，决算数1600.40万元，比年初预算减少539.44万元。</w:t>
      </w:r>
    </w:p>
    <w:p>
      <w:pPr>
        <w:keepNext w:val="0"/>
        <w:keepLines w:val="0"/>
        <w:pageBreakBefore w:val="0"/>
        <w:kinsoku/>
        <w:wordWrap/>
        <w:overflowPunct/>
        <w:topLinePunct w:val="0"/>
        <w:bidi w:val="0"/>
        <w:snapToGrid/>
        <w:spacing w:line="560" w:lineRule="exact"/>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八、专业名词解释</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1、基本支出：指为保障机构正常运转、完成日常工作任务而发生的人员支出和公用支出（正常公用和专项公用）。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3、“三公”经费：纳入市级财政预算管理的“三公”经费，是指市级部门用财政拨款安排的因公国（境）费、公务用车购置及运行费和公务接待费。其中，因公出国（境）费反映单位公务出国（境）</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、其他需说明的事项</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我局无国有资本经营</w:t>
      </w:r>
      <w:r>
        <w:rPr>
          <w:rFonts w:hint="eastAsia" w:ascii="仿宋" w:hAnsi="仿宋" w:eastAsia="仿宋" w:cs="仿宋"/>
          <w:sz w:val="32"/>
          <w:szCs w:val="32"/>
          <w:lang w:eastAsia="zh-CN"/>
        </w:rPr>
        <w:t>和政府性基金</w:t>
      </w:r>
      <w:r>
        <w:rPr>
          <w:rFonts w:hint="eastAsia" w:ascii="仿宋" w:hAnsi="仿宋" w:eastAsia="仿宋" w:cs="仿宋"/>
          <w:sz w:val="32"/>
          <w:szCs w:val="32"/>
        </w:rPr>
        <w:t>预算财政拨款收支，因此相关表格数据为零。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1069"/>
    <w:multiLevelType w:val="singleLevel"/>
    <w:tmpl w:val="58F81069"/>
    <w:lvl w:ilvl="0" w:tentative="0">
      <w:start w:val="1"/>
      <w:numFmt w:val="decimal"/>
      <w:suff w:val="nothing"/>
      <w:lvlText w:val="%1、"/>
      <w:lvlJc w:val="left"/>
    </w:lvl>
  </w:abstractNum>
  <w:abstractNum w:abstractNumId="1">
    <w:nsid w:val="58F812E0"/>
    <w:multiLevelType w:val="singleLevel"/>
    <w:tmpl w:val="58F812E0"/>
    <w:lvl w:ilvl="0" w:tentative="0">
      <w:start w:val="1"/>
      <w:numFmt w:val="chineseCounting"/>
      <w:suff w:val="nothing"/>
      <w:lvlText w:val="%1、"/>
      <w:lvlJc w:val="left"/>
    </w:lvl>
  </w:abstractNum>
  <w:abstractNum w:abstractNumId="2">
    <w:nsid w:val="58F81300"/>
    <w:multiLevelType w:val="singleLevel"/>
    <w:tmpl w:val="58F81300"/>
    <w:lvl w:ilvl="0" w:tentative="0">
      <w:start w:val="2"/>
      <w:numFmt w:val="chineseCounting"/>
      <w:suff w:val="nothing"/>
      <w:lvlText w:val="%1、"/>
      <w:lvlJc w:val="left"/>
    </w:lvl>
  </w:abstractNum>
  <w:abstractNum w:abstractNumId="3">
    <w:nsid w:val="58F816D6"/>
    <w:multiLevelType w:val="singleLevel"/>
    <w:tmpl w:val="58F816D6"/>
    <w:lvl w:ilvl="0" w:tentative="0">
      <w:start w:val="3"/>
      <w:numFmt w:val="chineseCounting"/>
      <w:suff w:val="nothing"/>
      <w:lvlText w:val="%1、"/>
      <w:lvlJc w:val="left"/>
    </w:lvl>
  </w:abstractNum>
  <w:abstractNum w:abstractNumId="4">
    <w:nsid w:val="58F8225E"/>
    <w:multiLevelType w:val="singleLevel"/>
    <w:tmpl w:val="58F8225E"/>
    <w:lvl w:ilvl="0" w:tentative="0">
      <w:start w:val="6"/>
      <w:numFmt w:val="chineseCounting"/>
      <w:suff w:val="nothing"/>
      <w:lvlText w:val="%1、"/>
      <w:lvlJc w:val="left"/>
    </w:lvl>
  </w:abstractNum>
  <w:abstractNum w:abstractNumId="5">
    <w:nsid w:val="59015ABE"/>
    <w:multiLevelType w:val="singleLevel"/>
    <w:tmpl w:val="59015AB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7B2237"/>
    <w:rsid w:val="012466BF"/>
    <w:rsid w:val="017B3DF6"/>
    <w:rsid w:val="04E310AA"/>
    <w:rsid w:val="055C2528"/>
    <w:rsid w:val="05AC635C"/>
    <w:rsid w:val="06771359"/>
    <w:rsid w:val="0C417D30"/>
    <w:rsid w:val="0D192D63"/>
    <w:rsid w:val="103049BD"/>
    <w:rsid w:val="11D8783D"/>
    <w:rsid w:val="11FD6002"/>
    <w:rsid w:val="12615BF1"/>
    <w:rsid w:val="199C75CF"/>
    <w:rsid w:val="1B1657FD"/>
    <w:rsid w:val="1C2C7C17"/>
    <w:rsid w:val="1C2E1B46"/>
    <w:rsid w:val="1DA53498"/>
    <w:rsid w:val="1E0019D0"/>
    <w:rsid w:val="21943296"/>
    <w:rsid w:val="21EA372F"/>
    <w:rsid w:val="255E56E9"/>
    <w:rsid w:val="25D45FCF"/>
    <w:rsid w:val="282C4002"/>
    <w:rsid w:val="2B1256BE"/>
    <w:rsid w:val="2B1C1478"/>
    <w:rsid w:val="305E7458"/>
    <w:rsid w:val="316D11F9"/>
    <w:rsid w:val="32E44B71"/>
    <w:rsid w:val="341761E8"/>
    <w:rsid w:val="38537052"/>
    <w:rsid w:val="3A1D75D8"/>
    <w:rsid w:val="3B442C0A"/>
    <w:rsid w:val="3B496391"/>
    <w:rsid w:val="3C070073"/>
    <w:rsid w:val="3D676FDB"/>
    <w:rsid w:val="3D795CB2"/>
    <w:rsid w:val="3E2D0EA2"/>
    <w:rsid w:val="40CC52F9"/>
    <w:rsid w:val="42034698"/>
    <w:rsid w:val="43C833F1"/>
    <w:rsid w:val="44974CF5"/>
    <w:rsid w:val="45AB25E6"/>
    <w:rsid w:val="47CF5AC8"/>
    <w:rsid w:val="49E630D5"/>
    <w:rsid w:val="4C375484"/>
    <w:rsid w:val="50D5579C"/>
    <w:rsid w:val="53226611"/>
    <w:rsid w:val="567D4453"/>
    <w:rsid w:val="5B276C91"/>
    <w:rsid w:val="5C067998"/>
    <w:rsid w:val="5EF56A1A"/>
    <w:rsid w:val="5F0F2B4A"/>
    <w:rsid w:val="61ED4A5A"/>
    <w:rsid w:val="620C57AE"/>
    <w:rsid w:val="63A5064A"/>
    <w:rsid w:val="66911C5A"/>
    <w:rsid w:val="6D931EAE"/>
    <w:rsid w:val="6FAD0CE0"/>
    <w:rsid w:val="72A92D45"/>
    <w:rsid w:val="7660395B"/>
    <w:rsid w:val="769E7470"/>
    <w:rsid w:val="7C0A6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cw</Company>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2017-04-20T01:21:00Z</dcterms:created>
  <dc:creator>马瑶瑶</dc:creator>
  <cp:lastModifiedBy>Administrator</cp:lastModifiedBy>
  <dcterms:modified xsi:type="dcterms:W3CDTF">2019-01-30T06:35:44Z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