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2020年唐山市部门绩效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唐山市生态环境局</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唐山市生态环境局编制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"_Toc44598114" </w:instrText>
      </w:r>
      <w:r>
        <w:fldChar w:fldCharType="separate"/>
      </w:r>
      <w:r>
        <w:rPr>
          <w:rStyle w:val="9"/>
          <w:rFonts w:hint="eastAsia" w:ascii="宋体" w:hAnsi="宋体" w:eastAsia="宋体"/>
          <w:b/>
          <w:color w:val="000000"/>
          <w:sz w:val="32"/>
          <w:u w:val="none"/>
        </w:rPr>
        <w:t>部门总体绩效目标及保障措施</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_Toc44598114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"_Toc44598115" </w:instrText>
      </w:r>
      <w:r>
        <w:fldChar w:fldCharType="separate"/>
      </w:r>
      <w:r>
        <w:rPr>
          <w:rStyle w:val="9"/>
          <w:rFonts w:hint="eastAsia" w:ascii="宋体" w:hAnsi="宋体" w:eastAsia="宋体"/>
          <w:b/>
          <w:color w:val="000000"/>
          <w:sz w:val="32"/>
          <w:u w:val="none"/>
        </w:rPr>
        <w:t>预算项目绩效表</w:t>
      </w:r>
      <w:r>
        <w:rPr>
          <w:rFonts w:ascii="宋体" w:hAnsi="宋体" w:eastAsia="宋体"/>
          <w:b/>
          <w:color w:val="000000"/>
          <w:sz w:val="32"/>
        </w:rPr>
        <w:tab/>
      </w:r>
      <w:r>
        <w:rPr>
          <w:rFonts w:hint="eastAsia" w:ascii="宋体" w:hAnsi="宋体" w:eastAsia="宋体"/>
          <w:b/>
          <w:color w:val="000000"/>
          <w:sz w:val="32"/>
          <w:lang w:val="en-US" w:eastAsia="zh-CN"/>
        </w:rPr>
        <w:t>7</w:t>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44598114"/>
      <w:r>
        <w:t>部门总体绩效目标及保障措施</w:t>
      </w:r>
      <w:bookmarkEnd w:id="0"/>
    </w:p>
    <w:p>
      <w:pPr>
        <w:jc w:val="left"/>
        <w:rPr>
          <w:rFonts w:ascii="宋体" w:hAnsi="宋体" w:eastAsia="宋体" w:cs="Times New Roman"/>
          <w:sz w:val="28"/>
          <w:szCs w:val="28"/>
        </w:rPr>
      </w:pPr>
      <w:r>
        <w:rPr>
          <w:rFonts w:ascii="宋体" w:hAnsi="宋体" w:eastAsia="宋体"/>
          <w:b/>
          <w:color w:val="000000"/>
          <w:sz w:val="28"/>
          <w:szCs w:val="28"/>
        </w:rPr>
        <w:t>一、部门总体绩效目标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560" w:firstLineChars="200"/>
        <w:jc w:val="both"/>
        <w:textAlignment w:val="auto"/>
        <w:rPr>
          <w:rFonts w:ascii="仿宋" w:hAnsi="仿宋" w:eastAsia="仿宋" w:cs="仿宋"/>
          <w:sz w:val="28"/>
          <w:szCs w:val="28"/>
        </w:rPr>
      </w:pPr>
      <w:r>
        <w:rPr>
          <w:rFonts w:hint="eastAsia" w:ascii="仿宋_GB2312" w:hAnsi="仿宋_GB2312" w:eastAsia="仿宋_GB2312" w:cs="仿宋_GB2312"/>
          <w:sz w:val="28"/>
          <w:szCs w:val="28"/>
          <w:highlight w:val="none"/>
          <w:lang w:val="en-US" w:eastAsia="zh-CN"/>
        </w:rPr>
        <w:t>2020年，</w:t>
      </w:r>
      <w:r>
        <w:rPr>
          <w:rFonts w:hint="eastAsia" w:ascii="仿宋_GB2312" w:hAnsi="仿宋_GB2312" w:eastAsia="仿宋_GB2312" w:cs="仿宋_GB2312"/>
          <w:sz w:val="28"/>
          <w:szCs w:val="28"/>
          <w:highlight w:val="none"/>
        </w:rPr>
        <w:t>全市PM2.5平均浓度力争达到52微克/立方米左右,综合指数</w:t>
      </w:r>
      <w:r>
        <w:rPr>
          <w:rFonts w:hint="eastAsia" w:ascii="仿宋_GB2312" w:hAnsi="仿宋_GB2312" w:eastAsia="仿宋_GB2312" w:cs="仿宋_GB2312"/>
          <w:sz w:val="28"/>
          <w:szCs w:val="28"/>
          <w:highlight w:val="none"/>
          <w:lang w:eastAsia="zh-CN"/>
        </w:rPr>
        <w:t>达到</w:t>
      </w:r>
      <w:r>
        <w:rPr>
          <w:rFonts w:hint="eastAsia" w:ascii="仿宋_GB2312" w:hAnsi="仿宋_GB2312" w:eastAsia="仿宋_GB2312" w:cs="仿宋_GB2312"/>
          <w:sz w:val="28"/>
          <w:szCs w:val="28"/>
          <w:highlight w:val="none"/>
        </w:rPr>
        <w:t>5.8左右，退出全国168</w:t>
      </w:r>
      <w:r>
        <w:rPr>
          <w:rFonts w:hint="eastAsia" w:ascii="仿宋_GB2312" w:hAnsi="仿宋_GB2312" w:eastAsia="仿宋_GB2312" w:cs="仿宋_GB2312"/>
          <w:sz w:val="28"/>
          <w:szCs w:val="28"/>
          <w:highlight w:val="none"/>
          <w:lang w:eastAsia="zh-CN"/>
        </w:rPr>
        <w:t>个</w:t>
      </w:r>
      <w:r>
        <w:rPr>
          <w:rFonts w:hint="eastAsia" w:ascii="仿宋_GB2312" w:hAnsi="仿宋_GB2312" w:eastAsia="仿宋_GB2312" w:cs="仿宋_GB2312"/>
          <w:sz w:val="28"/>
          <w:szCs w:val="28"/>
          <w:highlight w:val="none"/>
        </w:rPr>
        <w:t>重点监测城市空气质量排名后10位，</w:t>
      </w:r>
      <w:r>
        <w:rPr>
          <w:rFonts w:hint="eastAsia" w:ascii="仿宋_GB2312" w:hAnsi="仿宋_GB2312" w:eastAsia="仿宋_GB2312" w:cs="仿宋_GB2312"/>
          <w:sz w:val="28"/>
          <w:szCs w:val="28"/>
          <w:highlight w:val="none"/>
          <w:lang w:eastAsia="zh-CN"/>
        </w:rPr>
        <w:t>各县（市、区）退出全省空气质量排名后20位。</w:t>
      </w:r>
      <w:r>
        <w:rPr>
          <w:rFonts w:hint="eastAsia" w:ascii="仿宋_GB2312" w:hAnsi="仿宋_GB2312" w:eastAsia="仿宋_GB2312" w:cs="仿宋_GB2312"/>
          <w:sz w:val="28"/>
          <w:szCs w:val="28"/>
          <w:highlight w:val="none"/>
        </w:rPr>
        <w:t>饮用水水源地得到有效保护，生态水网基本完善，近岸海域环境质量稳定不降，主要污染物减排量达到十三五减排比例要求</w:t>
      </w:r>
      <w:r>
        <w:rPr>
          <w:rFonts w:hint="eastAsia" w:ascii="仿宋_GB2312" w:hAnsi="仿宋_GB2312" w:eastAsia="仿宋_GB2312" w:cs="仿宋_GB2312"/>
          <w:sz w:val="28"/>
          <w:szCs w:val="28"/>
          <w:highlight w:val="none"/>
          <w:lang w:eastAsia="zh-CN"/>
        </w:rPr>
        <w:t>，国省控监测断面达到省达目标</w:t>
      </w:r>
      <w:r>
        <w:rPr>
          <w:rFonts w:hint="eastAsia" w:ascii="仿宋_GB2312" w:hAnsi="仿宋_GB2312" w:eastAsia="仿宋_GB2312" w:cs="仿宋_GB2312"/>
          <w:sz w:val="28"/>
          <w:szCs w:val="28"/>
          <w:highlight w:val="none"/>
        </w:rPr>
        <w:t>。受污染耕地安全利用率达到91%左右，污染地块安全利用率达到90%以上；</w:t>
      </w:r>
      <w:r>
        <w:rPr>
          <w:rFonts w:hint="eastAsia" w:ascii="仿宋_GB2312" w:hAnsi="仿宋_GB2312" w:eastAsia="仿宋_GB2312" w:cs="仿宋_GB2312"/>
          <w:color w:val="000000"/>
          <w:sz w:val="28"/>
          <w:szCs w:val="28"/>
          <w:highlight w:val="none"/>
        </w:rPr>
        <w:t>森林覆盖率稳定在39</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%左右</w:t>
      </w:r>
      <w:r>
        <w:rPr>
          <w:rFonts w:hint="eastAsia" w:ascii="仿宋_GB2312" w:hAnsi="仿宋_GB2312" w:eastAsia="仿宋_GB2312" w:cs="仿宋_GB2312"/>
          <w:color w:val="000000"/>
          <w:sz w:val="28"/>
          <w:szCs w:val="28"/>
          <w:highlight w:val="none"/>
          <w:lang w:eastAsia="zh-CN"/>
        </w:rPr>
        <w:t>。</w:t>
      </w:r>
    </w:p>
    <w:p>
      <w:pPr>
        <w:jc w:val="left"/>
        <w:rPr>
          <w:rFonts w:ascii="宋体" w:hAnsi="宋体" w:eastAsia="宋体" w:cs="Times New Roman"/>
          <w:sz w:val="28"/>
          <w:szCs w:val="28"/>
        </w:rPr>
      </w:pPr>
      <w:r>
        <w:rPr>
          <w:rFonts w:ascii="宋体" w:hAnsi="宋体" w:eastAsia="宋体"/>
          <w:b/>
          <w:color w:val="000000"/>
          <w:sz w:val="28"/>
          <w:szCs w:val="28"/>
        </w:rPr>
        <w:t>二、目标规划及保障措施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562" w:firstLineChars="200"/>
        <w:jc w:val="both"/>
        <w:textAlignment w:val="auto"/>
        <w:rPr>
          <w:rFonts w:hint="eastAsia" w:ascii="仿宋_GB2312" w:hAnsi="仿宋_GB2312" w:eastAsia="仿宋_GB2312" w:cs="仿宋_GB2312"/>
          <w:sz w:val="28"/>
          <w:szCs w:val="28"/>
          <w:highlight w:val="none"/>
        </w:rPr>
      </w:pPr>
      <w:r>
        <w:rPr>
          <w:rFonts w:hint="eastAsia" w:ascii="楷体_GB2312" w:hAnsi="楷体_GB2312" w:eastAsia="楷体_GB2312" w:cs="楷体_GB2312"/>
          <w:b/>
          <w:bCs/>
          <w:color w:val="auto"/>
          <w:sz w:val="28"/>
          <w:szCs w:val="28"/>
          <w:highlight w:val="none"/>
        </w:rPr>
        <w:t>（一）</w:t>
      </w:r>
      <w:r>
        <w:rPr>
          <w:rFonts w:hint="eastAsia" w:ascii="楷体_GB2312" w:hAnsi="楷体_GB2312" w:eastAsia="楷体_GB2312" w:cs="楷体_GB2312"/>
          <w:b/>
          <w:bCs/>
          <w:color w:val="auto"/>
          <w:sz w:val="28"/>
          <w:szCs w:val="28"/>
          <w:highlight w:val="none"/>
          <w:lang w:val="en-US" w:eastAsia="zh-CN"/>
        </w:rPr>
        <w:t>强化</w:t>
      </w:r>
      <w:r>
        <w:rPr>
          <w:rFonts w:hint="eastAsia" w:ascii="楷体_GB2312" w:hAnsi="楷体_GB2312" w:eastAsia="楷体_GB2312" w:cs="楷体_GB2312"/>
          <w:b/>
          <w:bCs/>
          <w:color w:val="auto"/>
          <w:sz w:val="28"/>
          <w:szCs w:val="28"/>
          <w:highlight w:val="none"/>
        </w:rPr>
        <w:t>标本兼治，坚决打赢大气污染防治攻坚战</w:t>
      </w:r>
      <w:r>
        <w:rPr>
          <w:rFonts w:hint="eastAsia" w:ascii="楷体_GB2312" w:hAnsi="楷体_GB2312" w:eastAsia="楷体_GB2312" w:cs="楷体_GB2312"/>
          <w:b/>
          <w:bCs/>
          <w:color w:val="auto"/>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坚持以“退出后十”工作方案为总纲，</w:t>
      </w:r>
      <w:r>
        <w:rPr>
          <w:rFonts w:hint="eastAsia" w:ascii="仿宋_GB2312" w:hAnsi="仿宋_GB2312" w:eastAsia="仿宋_GB2312" w:cs="仿宋_GB2312"/>
          <w:color w:val="000000"/>
          <w:sz w:val="28"/>
          <w:szCs w:val="28"/>
          <w:highlight w:val="none"/>
          <w:lang w:eastAsia="zh-CN"/>
        </w:rPr>
        <w:t>实施科学治理、精准治理、依法治理、协同治理、城乡共治、铁腕治理。</w:t>
      </w:r>
      <w:r>
        <w:rPr>
          <w:rFonts w:hint="eastAsia" w:ascii="仿宋_GB2312" w:hAnsi="仿宋_GB2312" w:eastAsia="仿宋_GB2312" w:cs="仿宋_GB2312"/>
          <w:b/>
          <w:bCs/>
          <w:color w:val="000000"/>
          <w:sz w:val="28"/>
          <w:szCs w:val="28"/>
          <w:highlight w:val="none"/>
          <w:lang w:eastAsia="zh-CN"/>
        </w:rPr>
        <w:t>一是坚决去产能。</w:t>
      </w:r>
      <w:r>
        <w:rPr>
          <w:rFonts w:hint="eastAsia" w:ascii="Times New Roman" w:hAnsi="Times New Roman" w:eastAsia="仿宋_GB2312"/>
          <w:color w:val="000000"/>
          <w:sz w:val="28"/>
          <w:szCs w:val="28"/>
          <w:highlight w:val="none"/>
          <w:lang w:eastAsia="zh-CN"/>
        </w:rPr>
        <w:t>淘汰1000立方米以下高炉、100吨以下转炉和180平方米以下烧结机。建龙、港陆钢铁焦化厂整合置换完成后，淘汰4.3米炭化室焦炉。</w:t>
      </w:r>
      <w:r>
        <w:rPr>
          <w:rFonts w:hint="eastAsia" w:ascii="Times New Roman" w:hAnsi="Times New Roman" w:eastAsia="仿宋_GB2312"/>
          <w:b/>
          <w:bCs/>
          <w:color w:val="000000"/>
          <w:sz w:val="28"/>
          <w:szCs w:val="28"/>
          <w:highlight w:val="none"/>
          <w:lang w:eastAsia="zh-CN"/>
        </w:rPr>
        <w:t>二是加快退城搬迁。</w:t>
      </w:r>
      <w:r>
        <w:rPr>
          <w:rFonts w:hint="eastAsia" w:ascii="仿宋_GB2312" w:hAnsi="仿宋_GB2312" w:eastAsia="仿宋_GB2312" w:cs="仿宋_GB2312"/>
          <w:color w:val="000000"/>
          <w:sz w:val="28"/>
          <w:szCs w:val="28"/>
          <w:lang w:eastAsia="zh-CN"/>
        </w:rPr>
        <w:t>加快市中心区唐钢、唐银、银水球团及周边区域天柱、华西、国义等钢铁公司向沿海区域转移，建龙、新宝泰钢铁（部分产能）向市外转移。积极推进唐山热电公司搬迁。市核心区陶瓷企业（艺术瓷除外）实现关停。</w:t>
      </w:r>
      <w:r>
        <w:rPr>
          <w:rFonts w:hint="eastAsia" w:ascii="仿宋_GB2312" w:hAnsi="仿宋_GB2312" w:eastAsia="仿宋_GB2312" w:cs="仿宋_GB2312"/>
          <w:b/>
          <w:bCs/>
          <w:color w:val="000000"/>
          <w:sz w:val="28"/>
          <w:szCs w:val="28"/>
          <w:highlight w:val="none"/>
          <w:lang w:eastAsia="zh-CN"/>
        </w:rPr>
        <w:t>三是深化企业超低治理</w:t>
      </w:r>
      <w:r>
        <w:rPr>
          <w:rFonts w:hint="eastAsia" w:ascii="仿宋_GB2312" w:hAnsi="仿宋_GB2312" w:eastAsia="仿宋_GB2312" w:cs="仿宋_GB2312"/>
          <w:b/>
          <w:bCs/>
          <w:color w:val="000000"/>
          <w:sz w:val="28"/>
          <w:szCs w:val="28"/>
          <w:highlight w:val="none"/>
          <w:lang w:val="zh-CN" w:eastAsia="zh-CN"/>
        </w:rPr>
        <w:t>。</w:t>
      </w:r>
      <w:r>
        <w:rPr>
          <w:rFonts w:hint="eastAsia" w:ascii="仿宋_GB2312" w:hAnsi="仿宋_GB2312" w:eastAsia="仿宋_GB2312" w:cs="仿宋_GB2312"/>
          <w:color w:val="000000"/>
          <w:sz w:val="28"/>
          <w:szCs w:val="28"/>
          <w:highlight w:val="none"/>
          <w:lang w:eastAsia="zh-CN"/>
        </w:rPr>
        <w:t>加快五大行业全流程达标治理，更新升级企业在线监测设施，完成污染物防治设施分表计电，重点工序安装分布式控制系统（DCS），鼓励企业污染物排放执行“唐山限值”。开展工业炉窑专项治理，污染物排放达到“唐山限值”要求。开展挥发性有机物综合治理，减少高VOCs含量原辅材料使用，建成古冶区VOCs集中治理处置模式，成熟后全市推广。</w:t>
      </w:r>
      <w:r>
        <w:rPr>
          <w:rFonts w:hint="eastAsia" w:ascii="仿宋_GB2312" w:hAnsi="仿宋_GB2312" w:eastAsia="仿宋_GB2312" w:cs="仿宋_GB2312"/>
          <w:b/>
          <w:bCs/>
          <w:color w:val="000000"/>
          <w:sz w:val="28"/>
          <w:szCs w:val="28"/>
          <w:highlight w:val="none"/>
          <w:lang w:val="zh-CN" w:eastAsia="zh-CN"/>
        </w:rPr>
        <w:t>四是强化</w:t>
      </w:r>
      <w:r>
        <w:rPr>
          <w:rFonts w:hint="eastAsia" w:ascii="仿宋_GB2312" w:hAnsi="仿宋_GB2312" w:eastAsia="仿宋_GB2312" w:cs="仿宋_GB2312"/>
          <w:b/>
          <w:bCs/>
          <w:color w:val="000000"/>
          <w:sz w:val="28"/>
          <w:szCs w:val="28"/>
          <w:highlight w:val="none"/>
          <w:lang w:eastAsia="zh-CN"/>
        </w:rPr>
        <w:t>车油路综合整治</w:t>
      </w:r>
      <w:r>
        <w:rPr>
          <w:rFonts w:hint="eastAsia" w:ascii="仿宋_GB2312" w:hAnsi="仿宋_GB2312" w:eastAsia="仿宋_GB2312" w:cs="仿宋_GB2312"/>
          <w:b/>
          <w:bCs/>
          <w:color w:val="000000"/>
          <w:sz w:val="28"/>
          <w:szCs w:val="28"/>
          <w:highlight w:val="none"/>
          <w:lang w:val="zh-CN" w:eastAsia="zh-CN"/>
        </w:rPr>
        <w:t>。</w:t>
      </w:r>
      <w:r>
        <w:rPr>
          <w:rFonts w:hint="eastAsia" w:ascii="Times New Roman" w:hAnsi="Times New Roman" w:eastAsia="仿宋_GB2312" w:cs="Times New Roman"/>
          <w:bCs/>
          <w:color w:val="000000"/>
          <w:sz w:val="28"/>
          <w:szCs w:val="28"/>
          <w:lang w:eastAsia="zh-CN"/>
        </w:rPr>
        <w:t>深化全域治超行动，全力创建无超载超限城市。重新划定禁止使用高排放柴油车辆区域，覆盖主要集疏港路线。加快油品质量升级，推进城市建成区公交、环卫、邮政、出租、通勤、轻型物流配送车辆采用新能源汽车。钢铁企业基本实现“公转铁”，逐步取消钢材成品等大宗货物公路运输，重点企业全部安装“门禁系统”。</w:t>
      </w:r>
      <w:r>
        <w:rPr>
          <w:rFonts w:hint="eastAsia" w:ascii="仿宋_GB2312" w:hAnsi="仿宋_GB2312" w:eastAsia="仿宋_GB2312" w:cs="仿宋_GB2312"/>
          <w:b/>
          <w:bCs/>
          <w:color w:val="000000"/>
          <w:sz w:val="28"/>
          <w:szCs w:val="28"/>
          <w:highlight w:val="none"/>
          <w:lang w:eastAsia="zh-CN"/>
        </w:rPr>
        <w:t>五是专项整治餐饮油烟污染。</w:t>
      </w:r>
      <w:r>
        <w:rPr>
          <w:rFonts w:hint="eastAsia" w:ascii="仿宋_GB2312" w:hAnsi="仿宋_GB2312" w:eastAsia="仿宋_GB2312" w:cs="仿宋_GB2312"/>
          <w:color w:val="000000"/>
          <w:sz w:val="28"/>
          <w:szCs w:val="28"/>
          <w:highlight w:val="none"/>
          <w:lang w:eastAsia="zh-CN"/>
        </w:rPr>
        <w:t>路南区、路北区、高新技术产业开发区和各县（市、区）建成区，露天餐饮场所全部进店经营，餐饮场所全部配备油烟净化设施，安装使用油烟在线监控设施，与监管部门联网。其他区域餐饮场所配备油烟净化设施，油烟达标排放。</w:t>
      </w:r>
      <w:r>
        <w:rPr>
          <w:rFonts w:hint="eastAsia" w:ascii="仿宋_GB2312" w:hAnsi="仿宋_GB2312" w:eastAsia="仿宋_GB2312" w:cs="仿宋_GB2312"/>
          <w:b/>
          <w:bCs/>
          <w:color w:val="000000"/>
          <w:sz w:val="28"/>
          <w:szCs w:val="28"/>
          <w:highlight w:val="none"/>
          <w:lang w:eastAsia="zh-CN"/>
        </w:rPr>
        <w:t>六是持续开展“六尘共治”。</w:t>
      </w:r>
      <w:r>
        <w:rPr>
          <w:rFonts w:hint="eastAsia" w:ascii="仿宋_GB2312" w:hAnsi="仿宋_GB2312" w:eastAsia="仿宋_GB2312" w:cs="仿宋_GB2312"/>
          <w:color w:val="000000"/>
          <w:sz w:val="28"/>
          <w:szCs w:val="28"/>
          <w:highlight w:val="none"/>
          <w:lang w:eastAsia="zh-CN"/>
        </w:rPr>
        <w:t>建筑施工必须达到</w:t>
      </w:r>
      <w:r>
        <w:rPr>
          <w:rFonts w:hint="eastAsia" w:ascii="仿宋_GB2312" w:hAnsi="仿宋_GB2312" w:eastAsia="仿宋_GB2312" w:cs="仿宋_GB2312"/>
          <w:color w:val="000000"/>
          <w:sz w:val="28"/>
          <w:szCs w:val="28"/>
          <w:highlight w:val="none"/>
          <w:lang w:val="en-US" w:eastAsia="zh-CN"/>
        </w:rPr>
        <w:t>8</w:t>
      </w:r>
      <w:r>
        <w:rPr>
          <w:rFonts w:hint="eastAsia" w:ascii="仿宋_GB2312" w:hAnsi="仿宋_GB2312" w:eastAsia="仿宋_GB2312" w:cs="仿宋_GB2312"/>
          <w:color w:val="000000"/>
          <w:sz w:val="28"/>
          <w:szCs w:val="28"/>
          <w:highlight w:val="none"/>
          <w:lang w:eastAsia="zh-CN"/>
        </w:rPr>
        <w:t>条验收标准，城市建成区实现“非硬即绿”。市区和县级城市道路机械化清扫率均达到90%以上，实行“以克论净”。城市出入口及城市周边重要干线公路、普通干线公路穿越县城路段清扫作业全部实现机械化。所有散状物料全部入棚进仓，堆存场地全部硬化。责任主体灭失矿山迹地综合治理率达50%以上。</w:t>
      </w:r>
      <w:r>
        <w:rPr>
          <w:rFonts w:hint="eastAsia" w:ascii="仿宋_GB2312" w:hAnsi="仿宋_GB2312" w:eastAsia="仿宋_GB2312" w:cs="仿宋_GB2312"/>
          <w:b/>
          <w:bCs/>
          <w:color w:val="000000"/>
          <w:sz w:val="28"/>
          <w:szCs w:val="28"/>
          <w:highlight w:val="none"/>
          <w:lang w:eastAsia="zh-CN"/>
        </w:rPr>
        <w:t>七是</w:t>
      </w:r>
      <w:r>
        <w:rPr>
          <w:rFonts w:hint="eastAsia" w:ascii="仿宋_GB2312" w:hAnsi="仿宋_GB2312" w:eastAsia="仿宋_GB2312" w:cs="仿宋_GB2312"/>
          <w:b/>
          <w:bCs/>
          <w:color w:val="000000"/>
          <w:sz w:val="28"/>
          <w:szCs w:val="28"/>
          <w:highlight w:val="none"/>
          <w:lang w:val="en-US" w:eastAsia="zh-CN"/>
        </w:rPr>
        <w:t>严禁“四烧”。</w:t>
      </w:r>
      <w:r>
        <w:rPr>
          <w:rFonts w:hint="eastAsia" w:ascii="仿宋_GB2312" w:hAnsi="仿宋_GB2312" w:eastAsia="仿宋_GB2312" w:cs="仿宋_GB2312"/>
          <w:color w:val="000000"/>
          <w:sz w:val="28"/>
          <w:szCs w:val="28"/>
          <w:highlight w:val="none"/>
          <w:lang w:eastAsia="zh-CN"/>
        </w:rPr>
        <w:t>对市中心区及覆盖不全的地区加密增设200套高架视频监控。利用高架视频监控、无人机，结合网格化巡查机制，对“双代”覆盖地区和清洁煤使用区域进行有效监控。禁鞭炮燃放，开展镇（乡）不漏村、村不漏户的“地毯式”排查。全市范围内禁止生产、销售和使用锡箔、冥钞、纸钱、纸扎等封建迷信丧葬用品。</w:t>
      </w:r>
      <w:r>
        <w:rPr>
          <w:rFonts w:hint="eastAsia" w:ascii="仿宋_GB2312" w:hAnsi="仿宋_GB2312" w:eastAsia="仿宋_GB2312" w:cs="仿宋_GB2312"/>
          <w:b/>
          <w:bCs/>
          <w:color w:val="000000"/>
          <w:sz w:val="28"/>
          <w:szCs w:val="28"/>
          <w:highlight w:val="none"/>
          <w:lang w:eastAsia="zh-CN"/>
        </w:rPr>
        <w:t>八</w:t>
      </w:r>
      <w:r>
        <w:rPr>
          <w:rFonts w:hint="eastAsia" w:ascii="仿宋_GB2312" w:hAnsi="仿宋_GB2312" w:eastAsia="仿宋_GB2312" w:cs="仿宋_GB2312"/>
          <w:b/>
          <w:bCs/>
          <w:color w:val="000000"/>
          <w:sz w:val="28"/>
          <w:szCs w:val="28"/>
          <w:highlight w:val="none"/>
          <w:lang w:val="zh-CN"/>
        </w:rPr>
        <w:t>是</w:t>
      </w:r>
      <w:r>
        <w:rPr>
          <w:rFonts w:hint="eastAsia" w:ascii="仿宋_GB2312" w:hAnsi="仿宋_GB2312" w:eastAsia="仿宋_GB2312" w:cs="仿宋_GB2312"/>
          <w:b/>
          <w:bCs/>
          <w:color w:val="000000"/>
          <w:sz w:val="28"/>
          <w:szCs w:val="28"/>
          <w:highlight w:val="none"/>
          <w:lang w:eastAsia="zh-CN"/>
        </w:rPr>
        <w:t>巩固“双代一清”成果</w:t>
      </w:r>
      <w:r>
        <w:rPr>
          <w:rFonts w:hint="eastAsia" w:ascii="仿宋_GB2312" w:hAnsi="仿宋_GB2312" w:eastAsia="仿宋_GB2312" w:cs="仿宋_GB2312"/>
          <w:b/>
          <w:bCs/>
          <w:color w:val="000000"/>
          <w:sz w:val="28"/>
          <w:szCs w:val="28"/>
          <w:highlight w:val="none"/>
          <w:lang w:val="zh-CN" w:eastAsia="zh-CN"/>
        </w:rPr>
        <w:t>。</w:t>
      </w:r>
      <w:r>
        <w:rPr>
          <w:rFonts w:hint="eastAsia" w:ascii="仿宋_GB2312" w:hAnsi="仿宋_GB2312" w:eastAsia="仿宋_GB2312" w:cs="仿宋_GB2312"/>
          <w:color w:val="000000"/>
          <w:sz w:val="28"/>
          <w:szCs w:val="28"/>
          <w:highlight w:val="none"/>
          <w:lang w:val="zh-CN" w:eastAsia="zh-CN"/>
        </w:rPr>
        <w:t>全市平原农村地区分散燃煤取暖基本实现清零，坚决防止“散煤复燃”现象发生。深化完善洁净煤取暖保供体系，做好边远山区洁净煤取暖工作确保居民住户无散煤。</w:t>
      </w:r>
      <w:r>
        <w:rPr>
          <w:rFonts w:hint="eastAsia" w:ascii="仿宋_GB2312" w:hAnsi="仿宋_GB2312" w:eastAsia="仿宋_GB2312" w:cs="仿宋_GB2312"/>
          <w:b/>
          <w:bCs/>
          <w:color w:val="000000"/>
          <w:sz w:val="28"/>
          <w:szCs w:val="28"/>
          <w:highlight w:val="none"/>
          <w:lang w:val="zh-CN" w:eastAsia="zh-CN"/>
        </w:rPr>
        <w:t>九是深化城乡共治。</w:t>
      </w:r>
      <w:r>
        <w:rPr>
          <w:rFonts w:hint="eastAsia" w:ascii="仿宋_GB2312" w:hAnsi="仿宋_GB2312" w:eastAsia="仿宋_GB2312" w:cs="仿宋_GB2312"/>
          <w:color w:val="000000"/>
          <w:sz w:val="28"/>
          <w:szCs w:val="28"/>
          <w:highlight w:val="none"/>
          <w:lang w:val="zh-CN" w:eastAsia="zh-CN"/>
        </w:rPr>
        <w:t>2018年以来排名全省后20名的县（市、区）制定“退后二十”方案，对国、省控点周边直径6公里范围内的所有污染源进行全面排查，划定生态环保示范区，实施分类治理，成立工作专班，实行24小时值守。</w:t>
      </w:r>
      <w:r>
        <w:rPr>
          <w:rFonts w:hint="eastAsia" w:ascii="仿宋_GB2312" w:hAnsi="仿宋_GB2312" w:eastAsia="仿宋_GB2312" w:cs="仿宋_GB2312"/>
          <w:b/>
          <w:bCs/>
          <w:sz w:val="28"/>
          <w:szCs w:val="28"/>
          <w:highlight w:val="none"/>
          <w:lang w:eastAsia="zh-CN"/>
        </w:rPr>
        <w:t>十是加强重污染天气应急联动。</w:t>
      </w:r>
      <w:r>
        <w:rPr>
          <w:rFonts w:hint="eastAsia" w:ascii="仿宋_GB2312" w:hAnsi="仿宋_GB2312" w:eastAsia="仿宋_GB2312" w:cs="仿宋_GB2312"/>
          <w:sz w:val="28"/>
          <w:szCs w:val="28"/>
          <w:highlight w:val="none"/>
          <w:lang w:eastAsia="zh-CN"/>
        </w:rPr>
        <w:t>建设全市区域传输监控预警系统，提高重污染天气预报预警准确度，全市具备发布空气质量预报信息的能力。完成减排清单修订和重点行业绩效分级，修订更新生态环境监管正面清单，适时修订重污染天气应急预案。</w:t>
      </w:r>
    </w:p>
    <w:p>
      <w:pPr>
        <w:keepNext w:val="0"/>
        <w:keepLines w:val="0"/>
        <w:pageBreakBefore w:val="0"/>
        <w:widowControl w:val="0"/>
        <w:kinsoku/>
        <w:wordWrap/>
        <w:overflowPunct/>
        <w:topLinePunct w:val="0"/>
        <w:autoSpaceDN w:val="0"/>
        <w:bidi w:val="0"/>
        <w:adjustRightInd w:val="0"/>
        <w:snapToGrid w:val="0"/>
        <w:spacing w:beforeAutospacing="0" w:afterAutospacing="0" w:line="570" w:lineRule="exact"/>
        <w:ind w:left="0" w:firstLine="562" w:firstLineChars="200"/>
        <w:jc w:val="both"/>
        <w:textAlignment w:val="auto"/>
        <w:rPr>
          <w:rFonts w:hint="eastAsia" w:ascii="仿宋_GB2312" w:eastAsia="仿宋_GB2312"/>
          <w:b w:val="0"/>
          <w:bCs w:val="0"/>
          <w:sz w:val="28"/>
          <w:szCs w:val="28"/>
          <w:highlight w:val="none"/>
          <w:lang w:val="en-US" w:eastAsia="zh-CN"/>
        </w:rPr>
      </w:pPr>
      <w:r>
        <w:rPr>
          <w:rFonts w:hint="eastAsia" w:ascii="楷体_GB2312" w:hAnsi="楷体_GB2312" w:eastAsia="楷体_GB2312" w:cs="楷体_GB2312"/>
          <w:b/>
          <w:bCs/>
          <w:color w:val="auto"/>
          <w:sz w:val="28"/>
          <w:szCs w:val="28"/>
          <w:highlight w:val="none"/>
        </w:rPr>
        <w:t>（二）</w:t>
      </w:r>
      <w:r>
        <w:rPr>
          <w:rFonts w:hint="eastAsia" w:ascii="楷体_GB2312" w:hAnsi="楷体_GB2312" w:eastAsia="楷体_GB2312" w:cs="楷体_GB2312"/>
          <w:b/>
          <w:bCs/>
          <w:color w:val="auto"/>
          <w:sz w:val="28"/>
          <w:szCs w:val="28"/>
          <w:highlight w:val="none"/>
          <w:lang w:val="en-US" w:eastAsia="zh-CN"/>
        </w:rPr>
        <w:t>强化</w:t>
      </w:r>
      <w:r>
        <w:rPr>
          <w:rFonts w:hint="eastAsia" w:ascii="楷体_GB2312" w:hAnsi="楷体_GB2312" w:eastAsia="楷体_GB2312" w:cs="楷体_GB2312"/>
          <w:b/>
          <w:bCs/>
          <w:color w:val="auto"/>
          <w:sz w:val="28"/>
          <w:szCs w:val="28"/>
          <w:highlight w:val="none"/>
        </w:rPr>
        <w:t>综合施策，</w:t>
      </w:r>
      <w:r>
        <w:rPr>
          <w:rFonts w:hint="eastAsia" w:ascii="楷体_GB2312" w:hAnsi="楷体_GB2312" w:eastAsia="楷体_GB2312" w:cs="楷体_GB2312"/>
          <w:b/>
          <w:bCs/>
          <w:color w:val="auto"/>
          <w:sz w:val="28"/>
          <w:szCs w:val="28"/>
          <w:highlight w:val="none"/>
          <w:lang w:val="en-US" w:eastAsia="zh-CN"/>
        </w:rPr>
        <w:t>坚决打好水环境改善攻坚战</w:t>
      </w:r>
      <w:r>
        <w:rPr>
          <w:rFonts w:hint="eastAsia" w:ascii="楷体_GB2312" w:hAnsi="楷体_GB2312" w:eastAsia="楷体_GB2312" w:cs="楷体_GB2312"/>
          <w:b w:val="0"/>
          <w:bCs w:val="0"/>
          <w:color w:val="auto"/>
          <w:sz w:val="28"/>
          <w:szCs w:val="28"/>
          <w:highlight w:val="none"/>
          <w:lang w:val="en-US" w:eastAsia="zh-CN"/>
        </w:rPr>
        <w:t>。</w:t>
      </w:r>
      <w:r>
        <w:rPr>
          <w:rFonts w:hint="eastAsia" w:ascii="仿宋_GB2312" w:eastAsia="仿宋_GB2312"/>
          <w:b/>
          <w:bCs/>
          <w:sz w:val="28"/>
          <w:szCs w:val="28"/>
          <w:highlight w:val="none"/>
          <w:lang w:val="en-US" w:eastAsia="zh-CN"/>
        </w:rPr>
        <w:t>一是</w:t>
      </w:r>
      <w:r>
        <w:rPr>
          <w:rFonts w:hint="eastAsia" w:ascii="仿宋_GB2312" w:eastAsia="仿宋_GB2312"/>
          <w:b/>
          <w:bCs/>
          <w:sz w:val="28"/>
          <w:szCs w:val="28"/>
          <w:highlight w:val="none"/>
        </w:rPr>
        <w:t>加强重点流域水污染防治</w:t>
      </w:r>
      <w:r>
        <w:rPr>
          <w:rFonts w:hint="eastAsia" w:ascii="仿宋_GB2312" w:eastAsia="仿宋_GB2312"/>
          <w:b/>
          <w:bCs/>
          <w:sz w:val="28"/>
          <w:szCs w:val="28"/>
          <w:highlight w:val="none"/>
          <w:lang w:eastAsia="zh-CN"/>
        </w:rPr>
        <w:t>。</w:t>
      </w:r>
      <w:r>
        <w:rPr>
          <w:rFonts w:hint="eastAsia" w:ascii="仿宋_GB2312" w:eastAsia="仿宋_GB2312"/>
          <w:sz w:val="28"/>
          <w:szCs w:val="28"/>
          <w:highlight w:val="none"/>
        </w:rPr>
        <w:t>以全域治水清水润城工作为统领，全力推进全市河流水系水质</w:t>
      </w:r>
      <w:r>
        <w:rPr>
          <w:rFonts w:hint="eastAsia" w:ascii="仿宋_GB2312" w:eastAsia="仿宋_GB2312"/>
          <w:sz w:val="28"/>
          <w:szCs w:val="28"/>
          <w:highlight w:val="none"/>
          <w:lang w:eastAsia="zh-CN"/>
        </w:rPr>
        <w:t>持续</w:t>
      </w:r>
      <w:r>
        <w:rPr>
          <w:rFonts w:hint="eastAsia" w:ascii="仿宋_GB2312" w:eastAsia="仿宋_GB2312"/>
          <w:sz w:val="28"/>
          <w:szCs w:val="28"/>
          <w:highlight w:val="none"/>
        </w:rPr>
        <w:t>有效改善。加强还乡河、陡河、滦河以及遵化市黎河、沙河、淋河等重点流域水污染防治，确保国家和省考核断面水质稳定达标。加快市控河流特别是入海河流断面达标治理。</w:t>
      </w:r>
      <w:r>
        <w:rPr>
          <w:rFonts w:hint="eastAsia" w:ascii="仿宋_GB2312" w:eastAsia="仿宋_GB2312"/>
          <w:b/>
          <w:bCs/>
          <w:sz w:val="28"/>
          <w:szCs w:val="28"/>
          <w:highlight w:val="none"/>
          <w:lang w:eastAsia="zh-CN"/>
        </w:rPr>
        <w:t>二是</w:t>
      </w:r>
      <w:r>
        <w:rPr>
          <w:rFonts w:hint="eastAsia" w:ascii="仿宋_GB2312" w:eastAsia="仿宋_GB2312"/>
          <w:b/>
          <w:bCs/>
          <w:sz w:val="28"/>
          <w:szCs w:val="28"/>
          <w:highlight w:val="none"/>
        </w:rPr>
        <w:t>强化饮用水水源地保护</w:t>
      </w:r>
      <w:r>
        <w:rPr>
          <w:rFonts w:hint="eastAsia" w:ascii="仿宋_GB2312" w:eastAsia="仿宋_GB2312"/>
          <w:b/>
          <w:bCs/>
          <w:sz w:val="28"/>
          <w:szCs w:val="28"/>
          <w:highlight w:val="none"/>
          <w:lang w:eastAsia="zh-CN"/>
        </w:rPr>
        <w:t>。</w:t>
      </w:r>
      <w:r>
        <w:rPr>
          <w:rFonts w:hint="eastAsia" w:ascii="仿宋_GB2312" w:eastAsia="仿宋_GB2312"/>
          <w:sz w:val="28"/>
          <w:szCs w:val="28"/>
          <w:highlight w:val="none"/>
        </w:rPr>
        <w:t>推进乡镇级及农村“千吨万人”集中式饮用水水源地保护区划分及规范化建设</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对县级以上集中式饮用水水源地保护区开展违规建设项目清理“回头看”</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排查整治各种生活、工业、农业污染源和各类非法建设项目</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加快实施</w:t>
      </w:r>
      <w:r>
        <w:rPr>
          <w:rFonts w:hint="eastAsia" w:ascii="仿宋_GB2312" w:eastAsia="仿宋_GB2312"/>
          <w:sz w:val="28"/>
          <w:szCs w:val="28"/>
          <w:highlight w:val="none"/>
          <w:lang w:eastAsia="zh-CN"/>
        </w:rPr>
        <w:t>饮用水水源</w:t>
      </w:r>
      <w:r>
        <w:rPr>
          <w:rFonts w:hint="eastAsia" w:ascii="仿宋_GB2312" w:eastAsia="仿宋_GB2312"/>
          <w:sz w:val="28"/>
          <w:szCs w:val="28"/>
          <w:highlight w:val="none"/>
        </w:rPr>
        <w:t>保护区范围内农村生活污水处理和运行维护工作。</w:t>
      </w:r>
      <w:r>
        <w:rPr>
          <w:rFonts w:hint="eastAsia" w:ascii="仿宋_GB2312" w:eastAsia="仿宋_GB2312"/>
          <w:b/>
          <w:bCs/>
          <w:sz w:val="28"/>
          <w:szCs w:val="28"/>
          <w:highlight w:val="none"/>
          <w:lang w:eastAsia="zh-CN"/>
        </w:rPr>
        <w:t>三是</w:t>
      </w:r>
      <w:r>
        <w:rPr>
          <w:rFonts w:hint="eastAsia" w:ascii="仿宋_GB2312" w:eastAsia="仿宋_GB2312"/>
          <w:b/>
          <w:bCs/>
          <w:sz w:val="28"/>
          <w:szCs w:val="28"/>
          <w:highlight w:val="none"/>
        </w:rPr>
        <w:t>实施工业</w:t>
      </w:r>
      <w:r>
        <w:rPr>
          <w:rFonts w:hint="eastAsia" w:ascii="仿宋_GB2312" w:eastAsia="仿宋_GB2312"/>
          <w:b/>
          <w:bCs/>
          <w:sz w:val="28"/>
          <w:szCs w:val="28"/>
          <w:highlight w:val="none"/>
          <w:lang w:eastAsia="zh-CN"/>
        </w:rPr>
        <w:t>水</w:t>
      </w:r>
      <w:r>
        <w:rPr>
          <w:rFonts w:hint="eastAsia" w:ascii="仿宋_GB2312" w:eastAsia="仿宋_GB2312"/>
          <w:b/>
          <w:bCs/>
          <w:sz w:val="28"/>
          <w:szCs w:val="28"/>
          <w:highlight w:val="none"/>
        </w:rPr>
        <w:t>污染整治</w:t>
      </w:r>
      <w:r>
        <w:rPr>
          <w:rFonts w:hint="eastAsia" w:ascii="仿宋_GB2312" w:eastAsia="仿宋_GB2312"/>
          <w:b/>
          <w:bCs/>
          <w:sz w:val="28"/>
          <w:szCs w:val="28"/>
          <w:highlight w:val="none"/>
          <w:lang w:eastAsia="zh-CN"/>
        </w:rPr>
        <w:t>。</w:t>
      </w:r>
      <w:r>
        <w:rPr>
          <w:rFonts w:hint="eastAsia" w:ascii="仿宋_GB2312" w:eastAsia="仿宋_GB2312"/>
          <w:sz w:val="28"/>
          <w:szCs w:val="28"/>
          <w:highlight w:val="none"/>
        </w:rPr>
        <w:t>加强对重点涉水企业的监管，严肃查处超标排放问题</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以在线监测超标企业为检查重点，</w:t>
      </w:r>
      <w:r>
        <w:rPr>
          <w:rFonts w:hint="eastAsia" w:ascii="仿宋_GB2312" w:eastAsia="仿宋_GB2312"/>
          <w:sz w:val="28"/>
          <w:szCs w:val="28"/>
          <w:highlight w:val="none"/>
          <w:lang w:eastAsia="zh-CN"/>
        </w:rPr>
        <w:t>严厉打击</w:t>
      </w:r>
      <w:r>
        <w:rPr>
          <w:rFonts w:hint="eastAsia" w:ascii="仿宋_GB2312" w:eastAsia="仿宋_GB2312"/>
          <w:sz w:val="28"/>
          <w:szCs w:val="28"/>
          <w:highlight w:val="none"/>
        </w:rPr>
        <w:t>连续超标和超标严重的排污单位，对</w:t>
      </w:r>
      <w:r>
        <w:rPr>
          <w:rFonts w:hint="eastAsia" w:ascii="仿宋_GB2312" w:eastAsia="仿宋_GB2312"/>
          <w:sz w:val="28"/>
          <w:szCs w:val="28"/>
          <w:highlight w:val="none"/>
          <w:lang w:eastAsia="zh-CN"/>
        </w:rPr>
        <w:t>经</w:t>
      </w:r>
      <w:r>
        <w:rPr>
          <w:rFonts w:hint="eastAsia" w:ascii="仿宋_GB2312" w:eastAsia="仿宋_GB2312"/>
          <w:sz w:val="28"/>
          <w:szCs w:val="28"/>
          <w:highlight w:val="none"/>
        </w:rPr>
        <w:t>整改仍达不到要求的排污单位实施停产整治</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加强工业园区环境管理</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实现园区内污水处理厂稳定运行</w:t>
      </w:r>
      <w:r>
        <w:rPr>
          <w:rFonts w:hint="eastAsia" w:ascii="仿宋_GB2312" w:eastAsia="仿宋_GB2312"/>
          <w:b w:val="0"/>
          <w:bCs w:val="0"/>
          <w:sz w:val="28"/>
          <w:szCs w:val="28"/>
          <w:highlight w:val="none"/>
        </w:rPr>
        <w:t>。</w:t>
      </w:r>
      <w:r>
        <w:rPr>
          <w:rFonts w:hint="eastAsia" w:ascii="仿宋_GB2312" w:eastAsia="仿宋_GB2312"/>
          <w:b/>
          <w:bCs/>
          <w:sz w:val="28"/>
          <w:szCs w:val="28"/>
          <w:highlight w:val="none"/>
          <w:lang w:eastAsia="zh-CN"/>
        </w:rPr>
        <w:t>四是</w:t>
      </w:r>
      <w:r>
        <w:rPr>
          <w:rFonts w:hint="eastAsia" w:ascii="仿宋_GB2312" w:eastAsia="仿宋_GB2312"/>
          <w:b/>
          <w:bCs/>
          <w:sz w:val="28"/>
          <w:szCs w:val="28"/>
          <w:highlight w:val="none"/>
        </w:rPr>
        <w:t>开展入河排污口整治</w:t>
      </w:r>
      <w:r>
        <w:rPr>
          <w:rFonts w:hint="eastAsia" w:ascii="仿宋_GB2312" w:eastAsia="仿宋_GB2312"/>
          <w:b/>
          <w:bCs/>
          <w:sz w:val="28"/>
          <w:szCs w:val="28"/>
          <w:highlight w:val="none"/>
          <w:lang w:eastAsia="zh-CN"/>
        </w:rPr>
        <w:t>。</w:t>
      </w:r>
      <w:r>
        <w:rPr>
          <w:rFonts w:hint="eastAsia" w:ascii="仿宋_GB2312" w:eastAsia="仿宋_GB2312"/>
          <w:sz w:val="28"/>
          <w:szCs w:val="28"/>
          <w:highlight w:val="none"/>
        </w:rPr>
        <w:t>全面掌握全市入河排污口底数，综合运用无人机飞行、卫星遥感等各类科技手段，对各县</w:t>
      </w:r>
      <w:r>
        <w:rPr>
          <w:rFonts w:hint="eastAsia" w:ascii="仿宋_GB2312" w:eastAsia="仿宋_GB2312"/>
          <w:sz w:val="28"/>
          <w:szCs w:val="28"/>
          <w:highlight w:val="none"/>
          <w:lang w:eastAsia="zh-CN"/>
        </w:rPr>
        <w:t>（市、</w:t>
      </w:r>
      <w:r>
        <w:rPr>
          <w:rFonts w:hint="eastAsia" w:ascii="仿宋_GB2312" w:eastAsia="仿宋_GB2312"/>
          <w:sz w:val="28"/>
          <w:szCs w:val="28"/>
          <w:highlight w:val="none"/>
        </w:rPr>
        <w:t>区</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入河排污口深入开展排查，摸清入河排污口状况，</w:t>
      </w:r>
      <w:r>
        <w:rPr>
          <w:rFonts w:hint="eastAsia" w:ascii="仿宋_GB2312" w:eastAsia="仿宋_GB2312"/>
          <w:sz w:val="28"/>
          <w:szCs w:val="28"/>
          <w:highlight w:val="none"/>
          <w:lang w:eastAsia="zh-CN"/>
        </w:rPr>
        <w:t>不断</w:t>
      </w:r>
      <w:r>
        <w:rPr>
          <w:rFonts w:hint="eastAsia" w:ascii="仿宋_GB2312" w:eastAsia="仿宋_GB2312"/>
          <w:sz w:val="28"/>
          <w:szCs w:val="28"/>
          <w:highlight w:val="none"/>
        </w:rPr>
        <w:t>完善入河排污口名录，整治非法入河排污口。</w:t>
      </w:r>
      <w:r>
        <w:rPr>
          <w:rFonts w:hint="eastAsia" w:ascii="仿宋_GB2312" w:eastAsia="仿宋_GB2312"/>
          <w:b/>
          <w:bCs/>
          <w:sz w:val="28"/>
          <w:szCs w:val="28"/>
          <w:highlight w:val="none"/>
          <w:lang w:val="en-US" w:eastAsia="zh-CN"/>
        </w:rPr>
        <w:t>五是开展渤海综合治理。</w:t>
      </w:r>
      <w:r>
        <w:rPr>
          <w:rFonts w:hint="eastAsia" w:ascii="仿宋_GB2312" w:eastAsia="仿宋_GB2312"/>
          <w:b w:val="0"/>
          <w:bCs w:val="0"/>
          <w:sz w:val="28"/>
          <w:szCs w:val="28"/>
          <w:highlight w:val="none"/>
          <w:lang w:val="en-US" w:eastAsia="zh-CN"/>
        </w:rPr>
        <w:t>持续推进渤海综合治理攻坚战行动计划，加强陆域污染控制与治理，推进海洋污染防控与生态修复，确保我市近岸海域水质优良比例达标。继续开展入海排污口排查整治试点，准确掌握排水情况，全面查明排放来源，根据监测和溯源情况，因地制宜、分门别类、依法依规地制定整治方案，形成“一口一策”。全面推行湾长制，将重点河口海湾环境整治责任分解到各级政府及部门，以河口海湾为重点，编制实施河口海湾污染防治方案。</w:t>
      </w:r>
    </w:p>
    <w:p>
      <w:pPr>
        <w:keepNext w:val="0"/>
        <w:keepLines w:val="0"/>
        <w:pageBreakBefore w:val="0"/>
        <w:widowControl w:val="0"/>
        <w:kinsoku/>
        <w:wordWrap/>
        <w:overflowPunct/>
        <w:topLinePunct w:val="0"/>
        <w:autoSpaceDN w:val="0"/>
        <w:bidi w:val="0"/>
        <w:spacing w:beforeAutospacing="0" w:afterAutospacing="0" w:line="570" w:lineRule="exact"/>
        <w:ind w:left="0" w:firstLine="562" w:firstLineChars="200"/>
        <w:jc w:val="both"/>
        <w:textAlignment w:val="auto"/>
        <w:rPr>
          <w:rFonts w:hint="eastAsia" w:eastAsia="仿宋_GB2312"/>
          <w:sz w:val="28"/>
          <w:szCs w:val="28"/>
          <w:highlight w:val="none"/>
          <w:lang w:val="en-US" w:eastAsia="zh-CN"/>
        </w:rPr>
      </w:pPr>
      <w:r>
        <w:rPr>
          <w:rFonts w:hint="eastAsia" w:ascii="楷体_GB2312" w:hAnsi="楷体_GB2312" w:eastAsia="楷体_GB2312" w:cs="楷体_GB2312"/>
          <w:b/>
          <w:bCs/>
          <w:color w:val="auto"/>
          <w:sz w:val="28"/>
          <w:szCs w:val="28"/>
          <w:highlight w:val="none"/>
        </w:rPr>
        <w:t>（三）</w:t>
      </w:r>
      <w:r>
        <w:rPr>
          <w:rFonts w:hint="eastAsia" w:ascii="楷体_GB2312" w:hAnsi="楷体_GB2312" w:eastAsia="楷体_GB2312" w:cs="楷体_GB2312"/>
          <w:b/>
          <w:bCs/>
          <w:color w:val="auto"/>
          <w:sz w:val="28"/>
          <w:szCs w:val="28"/>
          <w:highlight w:val="none"/>
          <w:lang w:val="en-US" w:eastAsia="zh-CN"/>
        </w:rPr>
        <w:t>强化综合治理</w:t>
      </w:r>
      <w:r>
        <w:rPr>
          <w:rFonts w:hint="eastAsia" w:ascii="楷体_GB2312" w:hAnsi="楷体_GB2312" w:eastAsia="楷体_GB2312" w:cs="楷体_GB2312"/>
          <w:b/>
          <w:bCs/>
          <w:color w:val="auto"/>
          <w:sz w:val="28"/>
          <w:szCs w:val="28"/>
          <w:highlight w:val="none"/>
        </w:rPr>
        <w:t>，</w:t>
      </w:r>
      <w:r>
        <w:rPr>
          <w:rFonts w:hint="eastAsia" w:ascii="楷体_GB2312" w:hAnsi="楷体_GB2312" w:eastAsia="楷体_GB2312" w:cs="楷体_GB2312"/>
          <w:b/>
          <w:bCs/>
          <w:color w:val="auto"/>
          <w:sz w:val="28"/>
          <w:szCs w:val="28"/>
          <w:highlight w:val="none"/>
          <w:lang w:val="en-US" w:eastAsia="zh-CN"/>
        </w:rPr>
        <w:t>坚决打好自然生态保护攻坚战</w:t>
      </w:r>
      <w:r>
        <w:rPr>
          <w:rFonts w:hint="eastAsia" w:ascii="楷体_GB2312" w:hAnsi="楷体_GB2312" w:eastAsia="楷体_GB2312" w:cs="楷体_GB2312"/>
          <w:b w:val="0"/>
          <w:bCs w:val="0"/>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val="en-US" w:eastAsia="zh-CN"/>
        </w:rPr>
        <w:t>一是</w:t>
      </w:r>
      <w:r>
        <w:rPr>
          <w:rFonts w:hint="eastAsia" w:ascii="仿宋_GB2312" w:hAnsi="仿宋_GB2312" w:eastAsia="仿宋_GB2312" w:cs="仿宋_GB2312"/>
          <w:b/>
          <w:bCs/>
          <w:color w:val="auto"/>
          <w:sz w:val="28"/>
          <w:szCs w:val="28"/>
          <w:highlight w:val="none"/>
        </w:rPr>
        <w:t>加强土壤污染防治。</w:t>
      </w:r>
      <w:r>
        <w:rPr>
          <w:rFonts w:hint="eastAsia" w:ascii="仿宋_GB2312" w:hAnsi="仿宋_GB2312" w:eastAsia="仿宋_GB2312" w:cs="仿宋_GB2312"/>
          <w:sz w:val="28"/>
          <w:szCs w:val="28"/>
          <w:highlight w:val="none"/>
          <w:lang w:val="en-US" w:eastAsia="zh-CN"/>
        </w:rPr>
        <w:t>推进化工企业、加油站、垃圾填埋场和危险废物处置场等区域周边地下水基础环境状况调查，开展曹妃甸、迁西、遵化等重点区域农用地土壤污染状况深度调查，完成曹妃甸农用地修复试点项目修复效果评估。开展156家土壤污染重点监管单位土壤与地下水自行监测；推进252家重点企业初步采样调查、样品分析测试，建立污染地块清单和优先管控名录。加强钢铁、焦化、化工等退城搬迁企业土壤环境监管，强化污染地块再开发利用准入管理，动态更新疑似污染地块名单和污染地块名录，持续续开展涉重金属企业排查整治。</w:t>
      </w:r>
      <w:r>
        <w:rPr>
          <w:rFonts w:hint="eastAsia" w:ascii="仿宋_GB2312" w:hAnsi="仿宋_GB2312" w:eastAsia="仿宋_GB2312" w:cs="仿宋_GB2312"/>
          <w:sz w:val="28"/>
          <w:szCs w:val="28"/>
          <w:highlight w:val="none"/>
        </w:rPr>
        <w:t>控制农业源氨排放</w:t>
      </w:r>
      <w:r>
        <w:rPr>
          <w:rFonts w:hint="eastAsia" w:ascii="仿宋_GB2312" w:hAnsi="仿宋_GB2312" w:eastAsia="仿宋_GB2312" w:cs="仿宋_GB2312"/>
          <w:sz w:val="28"/>
          <w:szCs w:val="28"/>
          <w:highlight w:val="none"/>
          <w:lang w:eastAsia="zh-CN"/>
        </w:rPr>
        <w:t>，秸秆综合利用率保持在95%以上。</w:t>
      </w:r>
      <w:r>
        <w:rPr>
          <w:rFonts w:hint="eastAsia" w:ascii="仿宋_GB2312" w:hAnsi="仿宋_GB2312" w:eastAsia="仿宋_GB2312" w:cs="仿宋_GB2312"/>
          <w:sz w:val="28"/>
          <w:szCs w:val="28"/>
          <w:highlight w:val="none"/>
        </w:rPr>
        <w:t>加强农用地分类管理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加强对安全利用类耕地修复治理，降低农产品超标风险。</w:t>
      </w:r>
      <w:r>
        <w:rPr>
          <w:rFonts w:hint="eastAsia" w:ascii="仿宋_GB2312" w:hAnsi="仿宋_GB2312" w:eastAsia="仿宋_GB2312" w:cs="仿宋_GB2312"/>
          <w:sz w:val="28"/>
          <w:szCs w:val="28"/>
          <w:highlight w:val="none"/>
          <w:lang w:eastAsia="zh-CN"/>
        </w:rPr>
        <w:t>完成95个村的污水治理任务、2778个村的污水管控任务</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140个村的综合整治任务</w:t>
      </w:r>
      <w:r>
        <w:rPr>
          <w:rFonts w:hint="eastAsia" w:ascii="仿宋_GB2312" w:hAnsi="仿宋_GB2312" w:eastAsia="仿宋_GB2312" w:cs="仿宋_GB2312"/>
          <w:sz w:val="28"/>
          <w:szCs w:val="28"/>
          <w:highlight w:val="none"/>
          <w:lang w:val="en-US" w:eastAsia="zh-CN"/>
        </w:rPr>
        <w:t>以及10.7万座农村改厕任务。</w:t>
      </w:r>
      <w:r>
        <w:rPr>
          <w:rFonts w:hint="eastAsia" w:ascii="仿宋_GB2312" w:hAnsi="仿宋_GB2312" w:eastAsia="仿宋_GB2312" w:cs="仿宋_GB2312"/>
          <w:b/>
          <w:bCs/>
          <w:color w:val="auto"/>
          <w:sz w:val="28"/>
          <w:szCs w:val="28"/>
          <w:highlight w:val="none"/>
          <w:lang w:val="en-US" w:eastAsia="zh-CN"/>
        </w:rPr>
        <w:t>二是</w:t>
      </w:r>
      <w:r>
        <w:rPr>
          <w:rFonts w:hint="eastAsia" w:ascii="仿宋_GB2312" w:hAnsi="仿宋_GB2312" w:eastAsia="仿宋_GB2312" w:cs="仿宋_GB2312"/>
          <w:b/>
          <w:bCs/>
          <w:color w:val="auto"/>
          <w:sz w:val="28"/>
          <w:szCs w:val="28"/>
          <w:highlight w:val="none"/>
        </w:rPr>
        <w:t>强化固体（危险）废物管控</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sz w:val="28"/>
          <w:szCs w:val="28"/>
          <w:highlight w:val="none"/>
        </w:rPr>
        <w:t>制定2020年重金属减排计划，预计消减</w:t>
      </w:r>
      <w:r>
        <w:rPr>
          <w:rFonts w:hint="eastAsia" w:ascii="仿宋_GB2312" w:hAnsi="仿宋_GB2312" w:eastAsia="仿宋_GB2312" w:cs="仿宋_GB2312"/>
          <w:sz w:val="28"/>
          <w:szCs w:val="28"/>
          <w:highlight w:val="none"/>
          <w:lang w:val="en-US" w:eastAsia="zh-CN"/>
        </w:rPr>
        <w:t>铅、汞、镉、铬、砷</w:t>
      </w:r>
      <w:r>
        <w:rPr>
          <w:rFonts w:hint="eastAsia" w:ascii="仿宋_GB2312" w:hAnsi="仿宋_GB2312" w:eastAsia="仿宋_GB2312" w:cs="仿宋_GB2312"/>
          <w:sz w:val="28"/>
          <w:szCs w:val="28"/>
          <w:highlight w:val="none"/>
        </w:rPr>
        <w:t>重金属</w:t>
      </w:r>
      <w:r>
        <w:rPr>
          <w:rFonts w:hint="eastAsia" w:ascii="仿宋_GB2312" w:hAnsi="仿宋_GB2312" w:eastAsia="仿宋_GB2312" w:cs="仿宋_GB2312"/>
          <w:sz w:val="28"/>
          <w:szCs w:val="28"/>
          <w:highlight w:val="none"/>
          <w:lang w:eastAsia="zh-CN"/>
        </w:rPr>
        <w:t>排放</w:t>
      </w:r>
      <w:r>
        <w:rPr>
          <w:rFonts w:hint="eastAsia" w:ascii="仿宋_GB2312" w:hAnsi="仿宋_GB2312" w:eastAsia="仿宋_GB2312" w:cs="仿宋_GB2312"/>
          <w:sz w:val="28"/>
          <w:szCs w:val="28"/>
          <w:highlight w:val="none"/>
        </w:rPr>
        <w:t>130kg。落实固体废物申报登记制度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持续推进危险废物智能监控体系建设</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对重点产废单位严格排查，</w:t>
      </w: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sz w:val="28"/>
          <w:szCs w:val="28"/>
          <w:highlight w:val="none"/>
        </w:rPr>
        <w:t>年产50吨以上</w:t>
      </w:r>
      <w:r>
        <w:rPr>
          <w:rFonts w:hint="eastAsia" w:ascii="仿宋_GB2312" w:hAnsi="仿宋_GB2312" w:eastAsia="仿宋_GB2312" w:cs="仿宋_GB2312"/>
          <w:sz w:val="28"/>
          <w:szCs w:val="28"/>
          <w:highlight w:val="none"/>
          <w:lang w:eastAsia="zh-CN"/>
        </w:rPr>
        <w:t>危险废物单位</w:t>
      </w:r>
      <w:r>
        <w:rPr>
          <w:rFonts w:hint="eastAsia" w:ascii="仿宋_GB2312" w:hAnsi="仿宋_GB2312" w:eastAsia="仿宋_GB2312" w:cs="仿宋_GB2312"/>
          <w:sz w:val="28"/>
          <w:szCs w:val="28"/>
          <w:highlight w:val="none"/>
        </w:rPr>
        <w:t>安装智能监控</w:t>
      </w:r>
      <w:r>
        <w:rPr>
          <w:rFonts w:hint="eastAsia" w:ascii="仿宋_GB2312" w:hAnsi="仿宋_GB2312" w:eastAsia="仿宋_GB2312" w:cs="仿宋_GB2312"/>
          <w:sz w:val="28"/>
          <w:szCs w:val="28"/>
          <w:highlight w:val="none"/>
          <w:lang w:eastAsia="zh-CN"/>
        </w:rPr>
        <w:t>系统，并与</w:t>
      </w:r>
      <w:r>
        <w:rPr>
          <w:rFonts w:hint="eastAsia" w:ascii="仿宋_GB2312" w:hAnsi="仿宋_GB2312" w:eastAsia="仿宋_GB2312" w:cs="仿宋_GB2312"/>
          <w:sz w:val="28"/>
          <w:szCs w:val="28"/>
          <w:highlight w:val="none"/>
        </w:rPr>
        <w:t>省、市监控平台</w:t>
      </w:r>
      <w:r>
        <w:rPr>
          <w:rFonts w:hint="eastAsia" w:ascii="仿宋_GB2312" w:hAnsi="仿宋_GB2312" w:eastAsia="仿宋_GB2312" w:cs="仿宋_GB2312"/>
          <w:sz w:val="28"/>
          <w:szCs w:val="28"/>
          <w:highlight w:val="none"/>
          <w:lang w:eastAsia="zh-CN"/>
        </w:rPr>
        <w:t>联网</w:t>
      </w:r>
      <w:r>
        <w:rPr>
          <w:rFonts w:hint="eastAsia" w:ascii="仿宋_GB2312" w:hAnsi="仿宋_GB2312" w:eastAsia="仿宋_GB2312" w:cs="仿宋_GB2312"/>
          <w:sz w:val="28"/>
          <w:szCs w:val="28"/>
          <w:highlight w:val="none"/>
        </w:rPr>
        <w:t>。集中开展危险废物专项整治</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严格危险废物处置管理，严控非法转移倾倒，筛选重点风险源企业名单</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bCs/>
          <w:color w:val="auto"/>
          <w:sz w:val="28"/>
          <w:szCs w:val="28"/>
          <w:highlight w:val="none"/>
          <w:u w:val="none"/>
          <w:lang w:val="zh-CN" w:eastAsia="zh-CN"/>
        </w:rPr>
        <w:t>三是</w:t>
      </w:r>
      <w:r>
        <w:rPr>
          <w:rFonts w:hint="eastAsia" w:ascii="仿宋_GB2312" w:hAnsi="仿宋_GB2312" w:eastAsia="仿宋_GB2312" w:cs="仿宋_GB2312"/>
          <w:b/>
          <w:bCs/>
          <w:color w:val="auto"/>
          <w:sz w:val="28"/>
          <w:szCs w:val="28"/>
          <w:highlight w:val="none"/>
          <w:u w:val="none"/>
        </w:rPr>
        <w:t>加强</w:t>
      </w:r>
      <w:r>
        <w:rPr>
          <w:rFonts w:hint="eastAsia" w:ascii="仿宋_GB2312" w:hAnsi="仿宋_GB2312" w:eastAsia="仿宋_GB2312" w:cs="仿宋_GB2312"/>
          <w:b/>
          <w:bCs/>
          <w:color w:val="auto"/>
          <w:sz w:val="28"/>
          <w:szCs w:val="28"/>
          <w:highlight w:val="none"/>
          <w:u w:val="none"/>
          <w:lang w:val="zh-CN"/>
        </w:rPr>
        <w:t>自然保护区管理。</w:t>
      </w:r>
      <w:r>
        <w:rPr>
          <w:rFonts w:hint="eastAsia" w:ascii="仿宋_GB2312" w:hAnsi="仿宋" w:eastAsia="仿宋_GB2312" w:cs="仿宋_GB2312"/>
          <w:sz w:val="28"/>
          <w:szCs w:val="28"/>
          <w:highlight w:val="none"/>
          <w:u w:val="none"/>
        </w:rPr>
        <w:t>持续开展“绿盾”自然保护区监督检查专项行动，</w:t>
      </w:r>
      <w:r>
        <w:rPr>
          <w:rFonts w:hint="eastAsia" w:ascii="仿宋_GB2312" w:hAnsi="仿宋_GB2312" w:eastAsia="仿宋_GB2312" w:cs="仿宋_GB2312"/>
          <w:b w:val="0"/>
          <w:bCs w:val="0"/>
          <w:color w:val="auto"/>
          <w:sz w:val="28"/>
          <w:szCs w:val="28"/>
          <w:highlight w:val="none"/>
          <w:u w:val="none"/>
          <w:lang w:val="zh-CN"/>
        </w:rPr>
        <w:t>严格自然保护区开发建设管理，及时发现、制止、查处违法开发建设活动。</w:t>
      </w:r>
      <w:r>
        <w:rPr>
          <w:rFonts w:hint="eastAsia" w:ascii="仿宋_GB2312" w:hAnsi="仿宋_GB2312" w:eastAsia="仿宋_GB2312" w:cs="仿宋_GB2312"/>
          <w:b/>
          <w:bCs/>
          <w:color w:val="auto"/>
          <w:sz w:val="28"/>
          <w:szCs w:val="28"/>
          <w:highlight w:val="none"/>
          <w:u w:val="none"/>
          <w:lang w:val="en-US" w:eastAsia="zh-CN"/>
        </w:rPr>
        <w:t>四是严格自然资源开发利用环境保护。</w:t>
      </w:r>
      <w:r>
        <w:rPr>
          <w:rFonts w:hint="eastAsia" w:ascii="仿宋_GB2312" w:hAnsi="仿宋_GB2312" w:eastAsia="仿宋_GB2312" w:cs="仿宋_GB2312"/>
          <w:b w:val="0"/>
          <w:bCs w:val="0"/>
          <w:color w:val="auto"/>
          <w:sz w:val="28"/>
          <w:szCs w:val="28"/>
          <w:highlight w:val="none"/>
          <w:u w:val="none"/>
          <w:lang w:val="en-US" w:eastAsia="zh-CN"/>
        </w:rPr>
        <w:t>加强矿山生态保护和恢复治理监督管理，</w:t>
      </w:r>
      <w:r>
        <w:rPr>
          <w:rFonts w:ascii="Times New Roman" w:hAnsi="Times New Roman" w:eastAsia="仿宋_GB2312" w:cs="Times New Roman"/>
          <w:sz w:val="28"/>
          <w:szCs w:val="28"/>
          <w:highlight w:val="none"/>
        </w:rPr>
        <w:t>深化巍山凤山区域环境综合整治，采取宜耕则耕、宜绿则绿、宜建则建、宜景则景等综合措施，对整治区域内所有露天矿山迹地实施生态修复。</w:t>
      </w:r>
      <w:r>
        <w:rPr>
          <w:rFonts w:hint="eastAsia" w:ascii="仿宋_GB2312" w:hAnsi="仿宋_GB2312" w:eastAsia="仿宋_GB2312" w:cs="仿宋_GB2312"/>
          <w:b/>
          <w:bCs/>
          <w:color w:val="auto"/>
          <w:sz w:val="28"/>
          <w:szCs w:val="28"/>
          <w:highlight w:val="none"/>
          <w:u w:val="none"/>
          <w:lang w:val="en-US" w:eastAsia="zh-CN"/>
        </w:rPr>
        <w:t>五是</w:t>
      </w:r>
      <w:r>
        <w:rPr>
          <w:rFonts w:ascii="Times New Roman" w:hAnsi="Times New Roman" w:eastAsia="仿宋_GB2312" w:cs="Times New Roman"/>
          <w:b/>
          <w:bCs/>
          <w:sz w:val="28"/>
          <w:szCs w:val="28"/>
          <w:highlight w:val="none"/>
        </w:rPr>
        <w:t>提高企业清洁生产水平</w:t>
      </w:r>
      <w:r>
        <w:rPr>
          <w:rFonts w:hint="eastAsia" w:ascii="Times New Roman" w:hAnsi="Times New Roman" w:eastAsia="仿宋_GB2312" w:cs="Times New Roman"/>
          <w:b/>
          <w:bCs/>
          <w:sz w:val="28"/>
          <w:szCs w:val="28"/>
          <w:highlight w:val="none"/>
          <w:lang w:eastAsia="zh-CN"/>
        </w:rPr>
        <w:t>。</w:t>
      </w:r>
      <w:r>
        <w:rPr>
          <w:rFonts w:ascii="Times New Roman" w:hAnsi="Times New Roman" w:eastAsia="仿宋_GB2312" w:cs="Times New Roman"/>
          <w:sz w:val="28"/>
          <w:szCs w:val="28"/>
          <w:highlight w:val="none"/>
        </w:rPr>
        <w:t>针对涂装、印刷、原料药等行业开展清洁生产审核示范</w:t>
      </w:r>
      <w:r>
        <w:rPr>
          <w:rFonts w:hint="eastAsia" w:ascii="Times New Roman" w:hAnsi="Times New Roman" w:eastAsia="仿宋_GB2312" w:cs="Times New Roman"/>
          <w:sz w:val="28"/>
          <w:szCs w:val="28"/>
          <w:highlight w:val="none"/>
          <w:lang w:eastAsia="zh-CN"/>
        </w:rPr>
        <w:t>，</w:t>
      </w:r>
      <w:r>
        <w:rPr>
          <w:rFonts w:ascii="Times New Roman" w:hAnsi="Times New Roman" w:eastAsia="仿宋_GB2312" w:cs="Times New Roman"/>
          <w:sz w:val="28"/>
          <w:szCs w:val="28"/>
          <w:highlight w:val="none"/>
        </w:rPr>
        <w:t>推进焦化、化工、原料药制造、氮肥等工业企业清洁化改造</w:t>
      </w:r>
      <w:r>
        <w:rPr>
          <w:rFonts w:hint="eastAsia" w:ascii="Times New Roman" w:hAnsi="Times New Roman" w:eastAsia="仿宋_GB2312" w:cs="Times New Roman"/>
          <w:sz w:val="28"/>
          <w:szCs w:val="28"/>
          <w:highlight w:val="none"/>
          <w:lang w:eastAsia="zh-CN"/>
        </w:rPr>
        <w:t>，</w:t>
      </w:r>
      <w:r>
        <w:rPr>
          <w:rFonts w:ascii="Times New Roman" w:hAnsi="Times New Roman" w:eastAsia="仿宋_GB2312" w:cs="Times New Roman"/>
          <w:sz w:val="28"/>
          <w:szCs w:val="28"/>
          <w:highlight w:val="none"/>
        </w:rPr>
        <w:t>推进沿海工业区涉氮氧化物重点企业清洁生产改造。</w:t>
      </w:r>
      <w:r>
        <w:rPr>
          <w:rFonts w:hint="eastAsia" w:ascii="仿宋_GB2312" w:hAnsi="仿宋_GB2312" w:eastAsia="仿宋_GB2312" w:cs="仿宋_GB2312"/>
          <w:b/>
          <w:bCs/>
          <w:sz w:val="28"/>
          <w:szCs w:val="28"/>
          <w:highlight w:val="none"/>
          <w:lang w:val="en-US" w:eastAsia="zh-CN"/>
        </w:rPr>
        <w:t>六是</w:t>
      </w:r>
      <w:r>
        <w:rPr>
          <w:rFonts w:hint="eastAsia" w:ascii="仿宋_GB2312" w:hAnsi="仿宋_GB2312" w:eastAsia="仿宋_GB2312" w:cs="仿宋_GB2312"/>
          <w:b/>
          <w:bCs/>
          <w:sz w:val="28"/>
          <w:szCs w:val="28"/>
          <w:highlight w:val="none"/>
        </w:rPr>
        <w:t>完善生活垃圾处理设施。</w:t>
      </w:r>
      <w:r>
        <w:rPr>
          <w:rFonts w:hint="eastAsia" w:ascii="仿宋_GB2312" w:hAnsi="仿宋_GB2312" w:eastAsia="仿宋_GB2312" w:cs="仿宋_GB2312"/>
          <w:sz w:val="28"/>
          <w:szCs w:val="28"/>
          <w:highlight w:val="none"/>
        </w:rPr>
        <w:t>建成6个生活垃圾焚烧发电项目，实现生活垃圾以焚烧发电为主、卫生填埋为辅，城市生活垃圾无害化处理率达到98%以上</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val="0"/>
        <w:bidi w:val="0"/>
        <w:adjustRightInd w:val="0"/>
        <w:snapToGrid w:val="0"/>
        <w:spacing w:beforeAutospacing="0" w:afterAutospacing="0" w:line="570" w:lineRule="exact"/>
        <w:ind w:left="0" w:firstLine="562" w:firstLineChars="200"/>
        <w:jc w:val="both"/>
        <w:textAlignment w:val="auto"/>
        <w:rPr>
          <w:rFonts w:hint="eastAsia" w:ascii="仿宋_GB2312" w:hAnsi="仿宋_GB2312" w:eastAsia="仿宋_GB2312" w:cs="仿宋_GB2312"/>
          <w:color w:val="auto"/>
          <w:sz w:val="28"/>
          <w:szCs w:val="28"/>
          <w:highlight w:val="none"/>
          <w:lang w:val="zh-CN" w:eastAsia="zh-CN"/>
        </w:rPr>
      </w:pPr>
      <w:r>
        <w:rPr>
          <w:rFonts w:hint="eastAsia" w:ascii="楷体_GB2312" w:hAnsi="楷体_GB2312" w:eastAsia="楷体_GB2312" w:cs="楷体_GB2312"/>
          <w:b/>
          <w:bCs/>
          <w:color w:val="auto"/>
          <w:sz w:val="28"/>
          <w:szCs w:val="28"/>
          <w:highlight w:val="none"/>
        </w:rPr>
        <w:t>（四）</w:t>
      </w:r>
      <w:r>
        <w:rPr>
          <w:rFonts w:hint="eastAsia" w:ascii="楷体_GB2312" w:hAnsi="楷体_GB2312" w:eastAsia="楷体_GB2312" w:cs="楷体_GB2312"/>
          <w:b/>
          <w:bCs/>
          <w:color w:val="auto"/>
          <w:sz w:val="28"/>
          <w:szCs w:val="28"/>
          <w:highlight w:val="none"/>
          <w:lang w:val="en-US" w:eastAsia="zh-CN"/>
        </w:rPr>
        <w:t>强化</w:t>
      </w:r>
      <w:r>
        <w:rPr>
          <w:rFonts w:hint="eastAsia" w:ascii="楷体_GB2312" w:hAnsi="楷体_GB2312" w:eastAsia="楷体_GB2312" w:cs="楷体_GB2312"/>
          <w:b/>
          <w:bCs/>
          <w:color w:val="auto"/>
          <w:sz w:val="28"/>
          <w:szCs w:val="28"/>
          <w:highlight w:val="none"/>
        </w:rPr>
        <w:t>铁腕执法，</w:t>
      </w:r>
      <w:r>
        <w:rPr>
          <w:rFonts w:hint="eastAsia" w:ascii="楷体_GB2312" w:hAnsi="楷体_GB2312" w:eastAsia="楷体_GB2312" w:cs="楷体_GB2312"/>
          <w:b/>
          <w:bCs/>
          <w:color w:val="auto"/>
          <w:sz w:val="28"/>
          <w:szCs w:val="28"/>
          <w:highlight w:val="none"/>
          <w:lang w:val="en-US" w:eastAsia="zh-CN"/>
        </w:rPr>
        <w:t>坚决打好环境安全保障攻坚战</w:t>
      </w:r>
      <w:r>
        <w:rPr>
          <w:rFonts w:hint="eastAsia" w:ascii="楷体_GB2312" w:hAnsi="楷体_GB2312" w:eastAsia="楷体_GB2312" w:cs="楷体_GB2312"/>
          <w:b w:val="0"/>
          <w:bCs w:val="0"/>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val="en-US" w:eastAsia="zh-CN"/>
        </w:rPr>
        <w:t>一是</w:t>
      </w:r>
      <w:r>
        <w:rPr>
          <w:rFonts w:hint="eastAsia" w:ascii="仿宋_GB2312" w:hAnsi="仿宋_GB2312" w:eastAsia="仿宋_GB2312" w:cs="仿宋_GB2312"/>
          <w:b/>
          <w:bCs/>
          <w:color w:val="auto"/>
          <w:sz w:val="28"/>
          <w:szCs w:val="28"/>
          <w:highlight w:val="none"/>
        </w:rPr>
        <w:t>严厉打击环境违法行为。</w:t>
      </w:r>
      <w:r>
        <w:rPr>
          <w:rFonts w:hint="eastAsia" w:ascii="仿宋_GB2312" w:hAnsi="仿宋_GB2312" w:eastAsia="仿宋_GB2312" w:cs="仿宋_GB2312"/>
          <w:color w:val="auto"/>
          <w:sz w:val="28"/>
          <w:szCs w:val="28"/>
          <w:highlight w:val="none"/>
          <w:lang w:val="en-US" w:eastAsia="zh-CN"/>
        </w:rPr>
        <w:t>结合</w:t>
      </w:r>
      <w:r>
        <w:rPr>
          <w:rFonts w:hint="eastAsia" w:ascii="仿宋_GB2312" w:hAnsi="仿宋_GB2312" w:eastAsia="仿宋_GB2312" w:cs="仿宋_GB2312"/>
          <w:sz w:val="28"/>
          <w:szCs w:val="28"/>
          <w:highlight w:val="none"/>
          <w:lang w:val="en-US" w:eastAsia="zh-CN"/>
        </w:rPr>
        <w:t>日常和各项执法行动，严厉打击偷排偷放、在线数据造假等环境违法行为。充分运用《唐山市大气污染防治若干规定》以及按日连续计罚、查封扣押、停产限产、移交移送等配套办法，严惩环境违法行为。</w:t>
      </w:r>
      <w:r>
        <w:rPr>
          <w:rFonts w:hint="eastAsia" w:ascii="仿宋_GB2312" w:hAnsi="仿宋_GB2312" w:eastAsia="仿宋_GB2312" w:cs="仿宋_GB2312"/>
          <w:b/>
          <w:bCs/>
          <w:color w:val="auto"/>
          <w:sz w:val="28"/>
          <w:szCs w:val="28"/>
          <w:highlight w:val="none"/>
          <w:lang w:val="en-US" w:eastAsia="zh-CN"/>
        </w:rPr>
        <w:t>二是</w:t>
      </w:r>
      <w:r>
        <w:rPr>
          <w:rFonts w:hint="eastAsia" w:ascii="仿宋_GB2312" w:hAnsi="仿宋_GB2312" w:eastAsia="仿宋_GB2312" w:cs="仿宋_GB2312"/>
          <w:b/>
          <w:bCs/>
          <w:color w:val="auto"/>
          <w:sz w:val="28"/>
          <w:szCs w:val="28"/>
          <w:highlight w:val="none"/>
        </w:rPr>
        <w:t>彻底整改各级环保督察交办问题。</w:t>
      </w:r>
      <w:r>
        <w:rPr>
          <w:rFonts w:hint="eastAsia" w:ascii="仿宋_GB2312" w:hAnsi="仿宋_GB2312" w:eastAsia="仿宋_GB2312" w:cs="仿宋_GB2312"/>
          <w:color w:val="auto"/>
          <w:sz w:val="28"/>
          <w:szCs w:val="28"/>
          <w:highlight w:val="none"/>
        </w:rPr>
        <w:t>督</w:t>
      </w:r>
      <w:r>
        <w:rPr>
          <w:rFonts w:hint="eastAsia" w:ascii="仿宋_GB2312" w:hAnsi="仿宋_GB2312" w:eastAsia="仿宋_GB2312" w:cs="仿宋_GB2312"/>
          <w:sz w:val="28"/>
          <w:szCs w:val="28"/>
          <w:highlight w:val="none"/>
        </w:rPr>
        <w:t>导各地各部门</w:t>
      </w:r>
      <w:r>
        <w:rPr>
          <w:rFonts w:hint="eastAsia" w:ascii="仿宋_GB2312" w:hAnsi="仿宋_GB2312" w:eastAsia="仿宋_GB2312" w:cs="仿宋_GB2312"/>
          <w:sz w:val="28"/>
          <w:szCs w:val="28"/>
          <w:highlight w:val="none"/>
          <w:lang w:eastAsia="zh-CN"/>
        </w:rPr>
        <w:t>高标准</w:t>
      </w:r>
      <w:r>
        <w:rPr>
          <w:rFonts w:hint="eastAsia" w:ascii="仿宋_GB2312" w:hAnsi="仿宋_GB2312" w:eastAsia="仿宋_GB2312" w:cs="仿宋_GB2312"/>
          <w:sz w:val="28"/>
          <w:szCs w:val="28"/>
          <w:highlight w:val="none"/>
        </w:rPr>
        <w:t>完成中央和省环保督察及“回头看”交办问题整改</w:t>
      </w:r>
      <w:r>
        <w:rPr>
          <w:rFonts w:hint="eastAsia" w:ascii="仿宋_GB2312" w:hAnsi="仿宋_GB2312" w:eastAsia="仿宋_GB2312" w:cs="仿宋_GB2312"/>
          <w:sz w:val="28"/>
          <w:szCs w:val="28"/>
          <w:highlight w:val="none"/>
          <w:lang w:eastAsia="zh-CN"/>
        </w:rPr>
        <w:t>，实施</w:t>
      </w:r>
      <w:r>
        <w:rPr>
          <w:rFonts w:hint="eastAsia" w:ascii="仿宋_GB2312" w:hAnsi="仿宋_GB2312" w:eastAsia="仿宋_GB2312" w:cs="仿宋_GB2312"/>
          <w:sz w:val="28"/>
          <w:szCs w:val="28"/>
          <w:highlight w:val="none"/>
        </w:rPr>
        <w:t>“动态清零”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从源头上完善防范举措，堵塞监管漏洞，建立形成长效机制。做好中央和省第二轮生态环境保护督察迎查</w:t>
      </w:r>
      <w:r>
        <w:rPr>
          <w:rFonts w:hint="eastAsia" w:ascii="仿宋_GB2312" w:hAnsi="仿宋_GB2312" w:eastAsia="仿宋_GB2312" w:cs="仿宋_GB2312"/>
          <w:sz w:val="28"/>
          <w:szCs w:val="28"/>
          <w:highlight w:val="none"/>
          <w:lang w:eastAsia="zh-CN"/>
        </w:rPr>
        <w:t>准备</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bCs/>
          <w:sz w:val="28"/>
          <w:szCs w:val="28"/>
          <w:highlight w:val="none"/>
          <w:lang w:eastAsia="zh-CN"/>
        </w:rPr>
        <w:t>三是积极</w:t>
      </w:r>
      <w:r>
        <w:rPr>
          <w:rFonts w:hint="eastAsia" w:ascii="仿宋_GB2312" w:hAnsi="仿宋_GB2312" w:eastAsia="仿宋_GB2312" w:cs="仿宋_GB2312"/>
          <w:b/>
          <w:bCs/>
          <w:color w:val="auto"/>
          <w:sz w:val="28"/>
          <w:szCs w:val="28"/>
          <w:highlight w:val="none"/>
          <w:lang w:val="en-US" w:eastAsia="zh-CN"/>
        </w:rPr>
        <w:t>做好生态环境信访工作。</w:t>
      </w:r>
      <w:r>
        <w:rPr>
          <w:rFonts w:hint="eastAsia" w:ascii="Times New Roman" w:hAnsi="Times New Roman" w:eastAsia="仿宋_GB2312"/>
          <w:sz w:val="28"/>
          <w:szCs w:val="28"/>
          <w:highlight w:val="none"/>
          <w:lang w:val="en-US" w:eastAsia="zh-CN"/>
        </w:rPr>
        <w:t>拓宽信访举报渠道，</w:t>
      </w:r>
      <w:r>
        <w:rPr>
          <w:rFonts w:hint="eastAsia" w:ascii="仿宋_GB2312" w:hAnsi="仿宋_GB2312" w:eastAsia="仿宋_GB2312" w:cs="仿宋_GB2312"/>
          <w:color w:val="auto"/>
          <w:sz w:val="28"/>
          <w:szCs w:val="28"/>
          <w:highlight w:val="none"/>
          <w:lang w:val="en-US" w:eastAsia="zh-CN"/>
        </w:rPr>
        <w:t>积极主动化解生态环境信访矛盾纠纷，指导各地正确处置环境信访问题；</w:t>
      </w:r>
      <w:r>
        <w:rPr>
          <w:rFonts w:hint="eastAsia" w:ascii="仿宋_GB2312" w:hAnsi="仿宋_GB2312" w:eastAsia="仿宋_GB2312" w:cs="仿宋_GB2312"/>
          <w:color w:val="auto"/>
          <w:sz w:val="28"/>
          <w:szCs w:val="28"/>
          <w:highlight w:val="none"/>
          <w:lang w:val="zh-CN" w:eastAsia="zh-CN"/>
        </w:rPr>
        <w:t>重点关注重复访、群体访、进京赴省等信访案件，确保重大活动等敏感期间环境信访稳定。</w:t>
      </w:r>
      <w:r>
        <w:rPr>
          <w:rFonts w:hint="eastAsia" w:ascii="仿宋_GB2312" w:hAnsi="仿宋_GB2312" w:eastAsia="仿宋_GB2312" w:cs="仿宋_GB2312"/>
          <w:b/>
          <w:bCs/>
          <w:color w:val="auto"/>
          <w:sz w:val="28"/>
          <w:szCs w:val="28"/>
          <w:highlight w:val="none"/>
          <w:u w:val="none"/>
          <w:lang w:val="zh-CN" w:eastAsia="zh-CN"/>
        </w:rPr>
        <w:t>四是严</w:t>
      </w:r>
      <w:r>
        <w:rPr>
          <w:rFonts w:hint="eastAsia" w:ascii="仿宋_GB2312" w:hAnsi="仿宋_GB2312" w:eastAsia="仿宋_GB2312" w:cs="仿宋_GB2312"/>
          <w:b/>
          <w:bCs/>
          <w:color w:val="auto"/>
          <w:sz w:val="28"/>
          <w:szCs w:val="28"/>
          <w:highlight w:val="none"/>
          <w:u w:val="none"/>
        </w:rPr>
        <w:t>守</w:t>
      </w:r>
      <w:r>
        <w:rPr>
          <w:rFonts w:hint="eastAsia" w:ascii="仿宋_GB2312" w:hAnsi="仿宋_GB2312" w:eastAsia="仿宋_GB2312" w:cs="仿宋_GB2312"/>
          <w:b/>
          <w:bCs/>
          <w:color w:val="auto"/>
          <w:sz w:val="28"/>
          <w:szCs w:val="28"/>
          <w:highlight w:val="none"/>
          <w:u w:val="none"/>
          <w:lang w:val="zh-CN"/>
        </w:rPr>
        <w:t>生态保护红线。</w:t>
      </w:r>
      <w:r>
        <w:rPr>
          <w:rFonts w:hint="eastAsia" w:ascii="仿宋_GB2312" w:hAnsi="仿宋_GB2312" w:eastAsia="仿宋_GB2312" w:cs="仿宋_GB2312"/>
          <w:b w:val="0"/>
          <w:bCs w:val="0"/>
          <w:color w:val="auto"/>
          <w:sz w:val="28"/>
          <w:szCs w:val="28"/>
          <w:highlight w:val="none"/>
          <w:u w:val="none"/>
          <w:lang w:val="zh-CN"/>
        </w:rPr>
        <w:t>按照生态保护红线评估结果，以县级行政单元为基本单位对生态保护红线边界勘界，并设立统一规范的标识标牌。加强红线监管能力建设，及时接收和反馈省监管平台监管信息，核查和处理红线违法违规行为。建立生态保护红线常态化执法监管机制，定期开展执法督察。</w:t>
      </w:r>
      <w:r>
        <w:rPr>
          <w:rFonts w:hint="eastAsia" w:ascii="仿宋_GB2312" w:hAnsi="仿宋_GB2312" w:eastAsia="仿宋_GB2312" w:cs="仿宋_GB2312"/>
          <w:b/>
          <w:bCs/>
          <w:color w:val="auto"/>
          <w:kern w:val="2"/>
          <w:sz w:val="28"/>
          <w:szCs w:val="28"/>
          <w:highlight w:val="none"/>
          <w:u w:val="none"/>
          <w:lang w:val="en-US" w:eastAsia="zh-CN" w:bidi="ar-SA"/>
        </w:rPr>
        <w:t>六是强化辐射风险管控。</w:t>
      </w:r>
      <w:r>
        <w:rPr>
          <w:rFonts w:hint="eastAsia" w:ascii="仿宋_GB2312" w:hAnsi="仿宋_GB2312" w:eastAsia="仿宋_GB2312" w:cs="仿宋_GB2312"/>
          <w:b w:val="0"/>
          <w:bCs w:val="0"/>
          <w:color w:val="auto"/>
          <w:sz w:val="28"/>
          <w:szCs w:val="28"/>
          <w:highlight w:val="none"/>
          <w:u w:val="none"/>
          <w:lang w:val="en-US" w:eastAsia="zh-CN"/>
        </w:rPr>
        <w:t>加强辐射审批项目和现有废旧金属自动辐射监测仪的监管力度，提升辐射事故应急响应能力和应急监测能力，防范化解突发事件。</w:t>
      </w:r>
    </w:p>
    <w:p>
      <w:pPr>
        <w:keepNext w:val="0"/>
        <w:keepLines w:val="0"/>
        <w:pageBreakBefore w:val="0"/>
        <w:kinsoku/>
        <w:wordWrap/>
        <w:topLinePunct w:val="0"/>
        <w:bidi w:val="0"/>
        <w:spacing w:beforeAutospacing="0" w:afterAutospacing="0" w:line="570" w:lineRule="exact"/>
        <w:ind w:firstLine="562" w:firstLineChars="200"/>
        <w:textAlignment w:val="auto"/>
        <w:rPr>
          <w:rFonts w:hint="eastAsia" w:ascii="仿宋_GB2312" w:hAnsi="华文仿宋" w:eastAsia="仿宋_GB2312"/>
          <w:sz w:val="28"/>
          <w:szCs w:val="28"/>
        </w:rPr>
      </w:pPr>
      <w:r>
        <w:rPr>
          <w:rFonts w:hint="eastAsia" w:ascii="楷体_GB2312" w:hAnsi="楷体_GB2312" w:eastAsia="楷体_GB2312" w:cs="楷体_GB2312"/>
          <w:b/>
          <w:bCs/>
          <w:color w:val="auto"/>
          <w:sz w:val="28"/>
          <w:szCs w:val="28"/>
          <w:highlight w:val="none"/>
        </w:rPr>
        <w:t>（五）</w:t>
      </w:r>
      <w:r>
        <w:rPr>
          <w:rFonts w:hint="eastAsia" w:ascii="楷体_GB2312" w:hAnsi="楷体_GB2312" w:eastAsia="楷体_GB2312" w:cs="楷体_GB2312"/>
          <w:b/>
          <w:bCs/>
          <w:color w:val="auto"/>
          <w:sz w:val="28"/>
          <w:szCs w:val="28"/>
          <w:highlight w:val="none"/>
          <w:lang w:val="en-US" w:eastAsia="zh-CN"/>
        </w:rPr>
        <w:t>强化改革创新，坚决打好</w:t>
      </w:r>
      <w:r>
        <w:rPr>
          <w:rFonts w:hint="eastAsia" w:ascii="楷体_GB2312" w:hAnsi="楷体_GB2312" w:eastAsia="楷体_GB2312" w:cs="楷体_GB2312"/>
          <w:b/>
          <w:bCs/>
          <w:color w:val="auto"/>
          <w:sz w:val="28"/>
          <w:szCs w:val="28"/>
          <w:highlight w:val="none"/>
        </w:rPr>
        <w:t>环保体系</w:t>
      </w:r>
      <w:r>
        <w:rPr>
          <w:rFonts w:hint="eastAsia" w:ascii="楷体_GB2312" w:hAnsi="楷体_GB2312" w:eastAsia="楷体_GB2312" w:cs="楷体_GB2312"/>
          <w:b/>
          <w:bCs/>
          <w:color w:val="auto"/>
          <w:sz w:val="28"/>
          <w:szCs w:val="28"/>
          <w:highlight w:val="none"/>
          <w:lang w:val="en-US" w:eastAsia="zh-CN"/>
        </w:rPr>
        <w:t>健全攻坚战</w:t>
      </w:r>
      <w:r>
        <w:rPr>
          <w:rFonts w:hint="eastAsia" w:ascii="楷体_GB2312" w:hAnsi="楷体_GB2312" w:eastAsia="楷体_GB2312" w:cs="楷体_GB2312"/>
          <w:b w:val="0"/>
          <w:bCs w:val="0"/>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val="en-US" w:eastAsia="zh-CN"/>
        </w:rPr>
        <w:t>一是完善健全生态环境责任考核体系。</w:t>
      </w:r>
      <w:r>
        <w:rPr>
          <w:rFonts w:hint="eastAsia" w:ascii="仿宋_GB2312" w:hAnsi="仿宋_GB2312" w:eastAsia="仿宋_GB2312" w:cs="仿宋_GB2312"/>
          <w:color w:val="auto"/>
          <w:sz w:val="28"/>
          <w:szCs w:val="28"/>
          <w:highlight w:val="none"/>
        </w:rPr>
        <w:t>进一步明确各级各部门生态环境保护主体责任，对空气、水、土壤环境质量改善方面进行考核，推行财政奖励或惩罚性扣减资金措施。将考核结果作为地方各级党委、政府以及有关部门领导班子和领导干部综合考核评价奖惩的重要依据。</w:t>
      </w:r>
      <w:r>
        <w:rPr>
          <w:rFonts w:hint="eastAsia" w:ascii="仿宋_GB2312" w:hAnsi="仿宋_GB2312" w:eastAsia="仿宋_GB2312" w:cs="仿宋_GB2312"/>
          <w:sz w:val="28"/>
          <w:szCs w:val="28"/>
          <w:highlight w:val="none"/>
        </w:rPr>
        <w:t>严格执行生态环境损害终身责任追究制</w:t>
      </w:r>
      <w:r>
        <w:rPr>
          <w:rFonts w:hint="eastAsia" w:ascii="仿宋_GB2312" w:hAnsi="仿宋_GB2312" w:eastAsia="仿宋_GB2312" w:cs="仿宋_GB2312"/>
          <w:sz w:val="28"/>
          <w:szCs w:val="28"/>
          <w:highlight w:val="none"/>
          <w:lang w:eastAsia="zh-CN"/>
        </w:rPr>
        <w:t>度</w:t>
      </w:r>
      <w:r>
        <w:rPr>
          <w:rFonts w:hint="eastAsia" w:ascii="仿宋_GB2312" w:hAnsi="仿宋_GB2312" w:eastAsia="仿宋_GB2312" w:cs="仿宋_GB2312"/>
          <w:sz w:val="28"/>
          <w:szCs w:val="28"/>
          <w:highlight w:val="none"/>
        </w:rPr>
        <w:t>，全面开展领导干部自然资源离任审计。</w:t>
      </w:r>
      <w:r>
        <w:rPr>
          <w:rFonts w:hint="eastAsia" w:ascii="仿宋_GB2312" w:hAnsi="仿宋_GB2312" w:eastAsia="仿宋_GB2312" w:cs="仿宋_GB2312"/>
          <w:color w:val="auto"/>
          <w:sz w:val="28"/>
          <w:szCs w:val="28"/>
          <w:highlight w:val="none"/>
        </w:rPr>
        <w:t>实施目标绩效管理，对各县（市</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区）生态环境质量、重点任务进展情况实行月度排名</w:t>
      </w:r>
      <w:r>
        <w:rPr>
          <w:rFonts w:hint="eastAsia" w:ascii="仿宋_GB2312" w:hAnsi="仿宋_GB2312" w:eastAsia="仿宋_GB2312" w:cs="仿宋_GB2312"/>
          <w:color w:val="auto"/>
          <w:sz w:val="28"/>
          <w:szCs w:val="28"/>
          <w:highlight w:val="none"/>
          <w:lang w:eastAsia="zh-CN"/>
        </w:rPr>
        <w:t>考核</w:t>
      </w:r>
      <w:r>
        <w:rPr>
          <w:rFonts w:hint="eastAsia" w:ascii="仿宋_GB2312" w:hAnsi="仿宋_GB2312" w:eastAsia="仿宋_GB2312" w:cs="仿宋_GB2312"/>
          <w:color w:val="auto"/>
          <w:sz w:val="28"/>
          <w:szCs w:val="28"/>
          <w:highlight w:val="none"/>
        </w:rPr>
        <w:t>，对环境质量恶化、履职尽责不力、重点工作推进缓慢的通报批评、公开约谈、追责问责。</w:t>
      </w:r>
      <w:r>
        <w:rPr>
          <w:rFonts w:hint="eastAsia" w:ascii="仿宋_GB2312" w:hAnsi="仿宋_GB2312" w:eastAsia="仿宋_GB2312" w:cs="仿宋_GB2312"/>
          <w:b/>
          <w:bCs/>
          <w:color w:val="auto"/>
          <w:sz w:val="28"/>
          <w:szCs w:val="28"/>
          <w:highlight w:val="none"/>
          <w:lang w:val="en-US" w:eastAsia="zh-CN"/>
        </w:rPr>
        <w:t>二是完善健全环境保护法规体系。</w:t>
      </w:r>
      <w:r>
        <w:rPr>
          <w:rFonts w:hint="eastAsia" w:ascii="仿宋_GB2312" w:hAnsi="仿宋_GB2312" w:eastAsia="仿宋_GB2312" w:cs="仿宋_GB2312"/>
          <w:color w:val="auto"/>
          <w:sz w:val="28"/>
          <w:szCs w:val="28"/>
          <w:highlight w:val="none"/>
        </w:rPr>
        <w:t>继续推进地方环境保护立法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加强环保新法新规的全员培训，提高全市环保系统行政执法水平，促进新法、新规贯彻执行。创新推动“两法衔接”工作，积极配合检察机关，建立健全行政执法与检察公益诉讼衔接机制，加大对环境公益诉讼的探索创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形成检察环保协作监管合力，</w:t>
      </w:r>
      <w:r>
        <w:rPr>
          <w:rFonts w:hint="eastAsia" w:ascii="仿宋_GB2312" w:hAnsi="仿宋_GB2312" w:eastAsia="仿宋_GB2312" w:cs="仿宋_GB2312"/>
          <w:color w:val="auto"/>
          <w:sz w:val="28"/>
          <w:szCs w:val="28"/>
          <w:highlight w:val="none"/>
          <w:lang w:eastAsia="zh-CN"/>
        </w:rPr>
        <w:t>加大</w:t>
      </w:r>
      <w:r>
        <w:rPr>
          <w:rFonts w:hint="eastAsia" w:ascii="仿宋_GB2312" w:hAnsi="仿宋_GB2312" w:eastAsia="仿宋_GB2312" w:cs="仿宋_GB2312"/>
          <w:color w:val="auto"/>
          <w:sz w:val="28"/>
          <w:szCs w:val="28"/>
          <w:highlight w:val="none"/>
        </w:rPr>
        <w:t>预防和打击破坏环境资源违法犯罪和环保领域职务犯罪</w:t>
      </w:r>
      <w:r>
        <w:rPr>
          <w:rFonts w:hint="eastAsia" w:ascii="仿宋_GB2312" w:hAnsi="仿宋_GB2312" w:eastAsia="仿宋_GB2312" w:cs="仿宋_GB2312"/>
          <w:color w:val="auto"/>
          <w:sz w:val="28"/>
          <w:szCs w:val="28"/>
          <w:highlight w:val="none"/>
          <w:lang w:eastAsia="zh-CN"/>
        </w:rPr>
        <w:t>力度。</w:t>
      </w:r>
      <w:r>
        <w:rPr>
          <w:rFonts w:hint="eastAsia" w:ascii="仿宋_GB2312" w:hAnsi="仿宋_GB2312" w:eastAsia="仿宋_GB2312" w:cs="仿宋_GB2312"/>
          <w:b/>
          <w:bCs/>
          <w:color w:val="auto"/>
          <w:sz w:val="28"/>
          <w:szCs w:val="28"/>
          <w:highlight w:val="none"/>
          <w:lang w:eastAsia="zh-CN"/>
        </w:rPr>
        <w:t>三是</w:t>
      </w:r>
      <w:r>
        <w:rPr>
          <w:rFonts w:hint="eastAsia" w:ascii="仿宋_GB2312" w:hAnsi="仿宋_GB2312" w:eastAsia="仿宋_GB2312" w:cs="仿宋_GB2312"/>
          <w:b/>
          <w:bCs/>
          <w:color w:val="auto"/>
          <w:sz w:val="28"/>
          <w:szCs w:val="28"/>
          <w:highlight w:val="none"/>
          <w:lang w:val="en-US" w:eastAsia="zh-CN"/>
        </w:rPr>
        <w:t>完善健全环境经济政策体系。</w:t>
      </w:r>
      <w:r>
        <w:rPr>
          <w:rFonts w:hint="eastAsia" w:ascii="仿宋_GB2312" w:hAnsi="仿宋_GB2312" w:eastAsia="仿宋_GB2312" w:cs="仿宋_GB2312"/>
          <w:b w:val="0"/>
          <w:bCs w:val="0"/>
          <w:color w:val="auto"/>
          <w:sz w:val="28"/>
          <w:szCs w:val="28"/>
          <w:highlight w:val="none"/>
          <w:lang w:val="en-US" w:eastAsia="zh-CN"/>
        </w:rPr>
        <w:t>落实企业环境信用评价制度，推动全市环保信用体系建设，建立生态环境“守信激励、失信惩戒”机制，落实企业环境保护主体责任。建立企业违法违规惩诫制度，对违规未按期完成治理任务、擅自违法生产、多次受到处罚等企业，实行差别电价。加快推进生态环境损害赔偿和环境污染强制责任保险工作。</w:t>
      </w:r>
      <w:r>
        <w:rPr>
          <w:rFonts w:hint="eastAsia" w:ascii="仿宋_GB2312" w:hAnsi="仿宋_GB2312" w:eastAsia="仿宋_GB2312" w:cs="仿宋_GB2312"/>
          <w:b/>
          <w:bCs/>
          <w:color w:val="auto"/>
          <w:sz w:val="28"/>
          <w:szCs w:val="28"/>
          <w:highlight w:val="none"/>
          <w:lang w:val="en-US" w:eastAsia="zh-CN"/>
        </w:rPr>
        <w:t>四是完善生态环境监测体系。</w:t>
      </w:r>
      <w:r>
        <w:rPr>
          <w:rFonts w:hint="eastAsia" w:ascii="仿宋_GB2312" w:hAnsi="仿宋_GB2312" w:eastAsia="仿宋_GB2312" w:cs="仿宋_GB2312"/>
          <w:sz w:val="28"/>
          <w:szCs w:val="28"/>
          <w:highlight w:val="none"/>
        </w:rPr>
        <w:t>深化生态环境监测改革，进一步健全环境监测质量保障体系和环境监测数据弄虚作假防范及惩治机制，开展生态环境监测质量专项监督检查。进一步完善全市生态环境监测网络，</w:t>
      </w:r>
      <w:r>
        <w:rPr>
          <w:rFonts w:hint="eastAsia" w:ascii="仿宋_GB2312" w:hAnsi="仿宋_GB2312" w:eastAsia="仿宋_GB2312" w:cs="仿宋_GB2312"/>
          <w:sz w:val="28"/>
          <w:szCs w:val="28"/>
          <w:highlight w:val="none"/>
          <w:lang w:eastAsia="zh-CN"/>
        </w:rPr>
        <w:t>推进</w:t>
      </w:r>
      <w:r>
        <w:rPr>
          <w:rFonts w:hint="eastAsia" w:ascii="仿宋_GB2312" w:hAnsi="仿宋_GB2312" w:eastAsia="仿宋_GB2312" w:cs="仿宋_GB2312"/>
          <w:sz w:val="28"/>
          <w:szCs w:val="28"/>
          <w:highlight w:val="none"/>
        </w:rPr>
        <w:t>空气站</w:t>
      </w:r>
      <w:r>
        <w:rPr>
          <w:rFonts w:hint="eastAsia" w:ascii="仿宋_GB2312" w:hAnsi="仿宋_GB2312" w:eastAsia="仿宋_GB2312" w:cs="仿宋_GB2312"/>
          <w:sz w:val="28"/>
          <w:szCs w:val="28"/>
          <w:highlight w:val="none"/>
          <w:lang w:eastAsia="zh-CN"/>
        </w:rPr>
        <w:t>和</w:t>
      </w:r>
      <w:r>
        <w:rPr>
          <w:rFonts w:hint="eastAsia" w:ascii="仿宋_GB2312" w:hAnsi="仿宋_GB2312" w:eastAsia="仿宋_GB2312" w:cs="仿宋_GB2312"/>
          <w:sz w:val="28"/>
          <w:szCs w:val="28"/>
          <w:highlight w:val="none"/>
        </w:rPr>
        <w:t>水站建设，定期通报乡镇环境空气质量排名结果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监督排污单位开展自行监测。</w:t>
      </w:r>
      <w:r>
        <w:rPr>
          <w:rFonts w:hint="eastAsia" w:ascii="仿宋_GB2312" w:hAnsi="仿宋_GB2312" w:eastAsia="仿宋_GB2312" w:cs="仿宋_GB2312"/>
          <w:b/>
          <w:bCs/>
          <w:color w:val="auto"/>
          <w:sz w:val="28"/>
          <w:szCs w:val="28"/>
          <w:highlight w:val="none"/>
          <w:lang w:val="en-US" w:eastAsia="zh-CN"/>
        </w:rPr>
        <w:t>五是完善健全生态环境队伍管理体系。</w:t>
      </w:r>
      <w:r>
        <w:rPr>
          <w:rFonts w:hint="eastAsia" w:ascii="仿宋_GB2312" w:hAnsi="仿宋_GB2312" w:eastAsia="仿宋_GB2312" w:cs="仿宋_GB2312"/>
          <w:sz w:val="28"/>
          <w:szCs w:val="28"/>
          <w:highlight w:val="none"/>
        </w:rPr>
        <w:t>把20</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年作为全</w:t>
      </w:r>
      <w:r>
        <w:rPr>
          <w:rFonts w:hint="eastAsia" w:ascii="仿宋_GB2312" w:hAnsi="仿宋_GB2312" w:eastAsia="仿宋_GB2312" w:cs="仿宋_GB2312"/>
          <w:sz w:val="28"/>
          <w:szCs w:val="28"/>
          <w:highlight w:val="none"/>
          <w:lang w:eastAsia="zh-CN"/>
        </w:rPr>
        <w:t>市</w:t>
      </w:r>
      <w:r>
        <w:rPr>
          <w:rFonts w:hint="eastAsia" w:ascii="仿宋_GB2312" w:hAnsi="仿宋_GB2312" w:eastAsia="仿宋_GB2312" w:cs="仿宋_GB2312"/>
          <w:sz w:val="28"/>
          <w:szCs w:val="28"/>
          <w:highlight w:val="none"/>
        </w:rPr>
        <w:t>生态环境系统队伍</w:t>
      </w:r>
      <w:r>
        <w:rPr>
          <w:rFonts w:hint="eastAsia" w:ascii="仿宋_GB2312" w:hAnsi="仿宋_GB2312" w:eastAsia="仿宋_GB2312" w:cs="仿宋_GB2312"/>
          <w:sz w:val="28"/>
          <w:szCs w:val="28"/>
          <w:highlight w:val="none"/>
          <w:lang w:eastAsia="zh-CN"/>
        </w:rPr>
        <w:t>能力</w:t>
      </w:r>
      <w:r>
        <w:rPr>
          <w:rFonts w:hint="eastAsia" w:ascii="仿宋_GB2312" w:hAnsi="仿宋_GB2312" w:eastAsia="仿宋_GB2312" w:cs="仿宋_GB2312"/>
          <w:sz w:val="28"/>
          <w:szCs w:val="28"/>
          <w:highlight w:val="none"/>
        </w:rPr>
        <w:t>素质提升年，</w:t>
      </w:r>
      <w:r>
        <w:rPr>
          <w:rFonts w:hint="eastAsia" w:ascii="仿宋_GB2312" w:hAnsi="仿宋_GB2312" w:eastAsia="仿宋_GB2312" w:cs="仿宋_GB2312"/>
          <w:sz w:val="28"/>
          <w:szCs w:val="28"/>
          <w:highlight w:val="none"/>
          <w:lang w:eastAsia="zh-CN"/>
        </w:rPr>
        <w:t>按照环保铁军标准要求，</w:t>
      </w:r>
      <w:r>
        <w:rPr>
          <w:rFonts w:hint="eastAsia" w:ascii="仿宋_GB2312" w:hAnsi="仿宋_GB2312" w:eastAsia="仿宋_GB2312" w:cs="仿宋_GB2312"/>
          <w:sz w:val="28"/>
          <w:szCs w:val="28"/>
          <w:highlight w:val="none"/>
        </w:rPr>
        <w:t>加快建设规范化、标准化、专业化的生态环境队伍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建立科学高效的运行机制，加强乡（镇、街道）环保所队伍建设，加强海洋、土壤和机动车污染防治监测监管力量。持续深化干部队伍作风建设，组织开展业务技能竞赛，不断提高综合素质和监管能力。</w:t>
      </w:r>
      <w:r>
        <w:rPr>
          <w:rFonts w:hint="eastAsia" w:ascii="仿宋_GB2312" w:hAnsi="仿宋_GB2312" w:eastAsia="仿宋_GB2312" w:cs="仿宋_GB2312"/>
          <w:b/>
          <w:bCs/>
          <w:color w:val="auto"/>
          <w:sz w:val="28"/>
          <w:szCs w:val="28"/>
          <w:highlight w:val="none"/>
          <w:lang w:val="en-US" w:eastAsia="zh-CN"/>
        </w:rPr>
        <w:t>六是完善健全生态环保指挥调度体系。</w:t>
      </w:r>
      <w:r>
        <w:rPr>
          <w:rFonts w:hint="eastAsia" w:ascii="仿宋_GB2312" w:hAnsi="仿宋_GB2312" w:eastAsia="仿宋_GB2312" w:cs="仿宋_GB2312"/>
          <w:b w:val="0"/>
          <w:bCs w:val="0"/>
          <w:color w:val="auto"/>
          <w:sz w:val="28"/>
          <w:szCs w:val="28"/>
          <w:highlight w:val="none"/>
          <w:lang w:val="en-US" w:eastAsia="zh-CN"/>
        </w:rPr>
        <w:t>高效发挥生态环保调度指挥中心作用，不断强化装备能力和人员素质，实行24小时运转，实施科学精准指挥调度，建成权威畅通的指挥调度体系。</w:t>
      </w:r>
      <w:r>
        <w:rPr>
          <w:rFonts w:hint="eastAsia" w:ascii="仿宋_GB2312" w:hAnsi="华文仿宋" w:eastAsia="仿宋_GB2312"/>
          <w:b/>
          <w:bCs/>
          <w:sz w:val="28"/>
          <w:szCs w:val="28"/>
          <w:lang w:val="en-US" w:eastAsia="zh-CN"/>
        </w:rPr>
        <w:t>七是完善健全党风廉政建设体系。</w:t>
      </w:r>
      <w:r>
        <w:rPr>
          <w:rFonts w:hint="eastAsia" w:ascii="仿宋_GB2312" w:hAnsi="华文仿宋" w:eastAsia="仿宋_GB2312"/>
          <w:sz w:val="28"/>
          <w:szCs w:val="28"/>
        </w:rPr>
        <w:t>全面加强政治理论武装</w:t>
      </w:r>
      <w:r>
        <w:rPr>
          <w:rFonts w:hint="eastAsia" w:ascii="仿宋_GB2312" w:hAnsi="华文仿宋" w:eastAsia="仿宋_GB2312"/>
          <w:sz w:val="28"/>
          <w:szCs w:val="28"/>
          <w:lang w:eastAsia="zh-CN"/>
        </w:rPr>
        <w:t>，深入</w:t>
      </w:r>
      <w:r>
        <w:rPr>
          <w:rFonts w:hint="eastAsia" w:ascii="仿宋_GB2312" w:hAnsi="华文仿宋" w:eastAsia="仿宋_GB2312"/>
          <w:sz w:val="28"/>
          <w:szCs w:val="28"/>
        </w:rPr>
        <w:t>推进“两学一做”和“不忘初心、牢记使命”主题教育常态化，切实用习近平生态文明思想武装头脑、指导实践、推动工作。严格落实领导干部双重组织生活制度，以“微党课”和“三会一课”为抓手，推进</w:t>
      </w:r>
      <w:r>
        <w:rPr>
          <w:rFonts w:hint="eastAsia" w:ascii="仿宋_GB2312" w:hAnsi="华文仿宋" w:eastAsia="仿宋_GB2312"/>
          <w:sz w:val="28"/>
          <w:szCs w:val="28"/>
          <w:lang w:val="en-US" w:eastAsia="zh-CN"/>
        </w:rPr>
        <w:t>全体</w:t>
      </w:r>
      <w:r>
        <w:rPr>
          <w:rFonts w:hint="eastAsia" w:ascii="仿宋_GB2312" w:hAnsi="华文仿宋" w:eastAsia="仿宋_GB2312"/>
          <w:sz w:val="28"/>
          <w:szCs w:val="28"/>
        </w:rPr>
        <w:t>党员干部素质</w:t>
      </w:r>
      <w:r>
        <w:rPr>
          <w:rFonts w:hint="eastAsia" w:ascii="仿宋_GB2312" w:hAnsi="华文仿宋" w:eastAsia="仿宋_GB2312"/>
          <w:sz w:val="28"/>
          <w:szCs w:val="28"/>
          <w:lang w:val="en-US" w:eastAsia="zh-CN"/>
        </w:rPr>
        <w:t>和能力</w:t>
      </w:r>
      <w:r>
        <w:rPr>
          <w:rFonts w:hint="eastAsia" w:ascii="仿宋_GB2312" w:hAnsi="华文仿宋" w:eastAsia="仿宋_GB2312"/>
          <w:sz w:val="28"/>
          <w:szCs w:val="28"/>
        </w:rPr>
        <w:t>不断提高。紧盯重点岗位、重点事项、重点环节</w:t>
      </w:r>
      <w:r>
        <w:rPr>
          <w:rFonts w:hint="eastAsia" w:ascii="仿宋_GB2312" w:hAnsi="华文仿宋" w:eastAsia="仿宋_GB2312"/>
          <w:sz w:val="28"/>
          <w:szCs w:val="28"/>
          <w:lang w:eastAsia="zh-CN"/>
        </w:rPr>
        <w:t>，</w:t>
      </w:r>
      <w:r>
        <w:rPr>
          <w:rFonts w:hint="eastAsia" w:ascii="仿宋_GB2312" w:hAnsi="华文仿宋" w:eastAsia="仿宋_GB2312"/>
          <w:sz w:val="28"/>
          <w:szCs w:val="28"/>
        </w:rPr>
        <w:t>健全完善党员干部日常监督方式，开展经常性纪律教育，</w:t>
      </w:r>
      <w:r>
        <w:rPr>
          <w:rFonts w:hint="eastAsia" w:ascii="仿宋_GB2312" w:hAnsi="华文仿宋" w:eastAsia="仿宋_GB2312"/>
          <w:sz w:val="28"/>
          <w:szCs w:val="28"/>
          <w:lang w:val="en-US" w:eastAsia="zh-CN"/>
        </w:rPr>
        <w:t>落实</w:t>
      </w:r>
      <w:r>
        <w:rPr>
          <w:rFonts w:hint="eastAsia" w:ascii="仿宋_GB2312" w:hAnsi="华文仿宋" w:eastAsia="仿宋_GB2312"/>
          <w:sz w:val="28"/>
          <w:szCs w:val="28"/>
        </w:rPr>
        <w:t>廉政谈话制度。全力推进生态环境“党政同责、一岗双责”压紧压实，有效防范化解环境风险，助力早日实现“三个努力建成”。</w:t>
      </w:r>
    </w:p>
    <w:p>
      <w:pPr>
        <w:rPr>
          <w:rFonts w:ascii="Calibri" w:hAnsi="Calibri" w:eastAsia="宋体" w:cs="Times New Roman"/>
          <w:sz w:val="18"/>
          <w:szCs w:val="18"/>
        </w:rPr>
      </w:pPr>
    </w:p>
    <w:p>
      <w:pPr>
        <w:widowControl/>
        <w:jc w:val="left"/>
        <w:rPr>
          <w:rFonts w:ascii="宋体" w:hAnsi="宋体" w:eastAsia="宋体"/>
          <w:b/>
          <w:color w:val="000000"/>
          <w:sz w:val="18"/>
          <w:szCs w:val="18"/>
        </w:rPr>
      </w:pPr>
      <w:r>
        <w:rPr>
          <w:rFonts w:ascii="宋体" w:hAnsi="宋体" w:eastAsia="宋体"/>
          <w:b/>
          <w:color w:val="000000"/>
          <w:sz w:val="18"/>
          <w:szCs w:val="18"/>
        </w:rPr>
        <w:br w:type="page"/>
      </w:r>
    </w:p>
    <w:p>
      <w:pPr>
        <w:pStyle w:val="2"/>
        <w:spacing w:after="0" w:line="580" w:lineRule="exact"/>
        <w:jc w:val="center"/>
        <w:rPr>
          <w:sz w:val="32"/>
          <w:szCs w:val="32"/>
        </w:rPr>
      </w:pPr>
      <w:bookmarkStart w:id="1" w:name="_Toc44598115"/>
      <w:r>
        <w:rPr>
          <w:sz w:val="32"/>
          <w:szCs w:val="32"/>
        </w:rPr>
        <w:t>预算项目绩效表</w:t>
      </w:r>
      <w:bookmarkEnd w:id="1"/>
    </w:p>
    <w:p>
      <w:pPr>
        <w:spacing w:line="580" w:lineRule="exact"/>
        <w:jc w:val="left"/>
        <w:rPr>
          <w:sz w:val="18"/>
          <w:szCs w:val="18"/>
        </w:rPr>
      </w:pPr>
      <w:r>
        <w:rPr>
          <w:rFonts w:ascii="宋体" w:hAnsi="宋体" w:eastAsia="宋体"/>
          <w:b/>
          <w:color w:val="000000"/>
          <w:szCs w:val="21"/>
        </w:rPr>
        <w:t>626002 唐山市生态环境局</w:t>
      </w: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37"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626002B20DX0048</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2020年土壤污染防治</w:t>
            </w:r>
          </w:p>
        </w:tc>
      </w:tr>
      <w:tr>
        <w:tblPrEx>
          <w:tblCellMar>
            <w:top w:w="0" w:type="dxa"/>
            <w:left w:w="0" w:type="dxa"/>
            <w:bottom w:w="0" w:type="dxa"/>
            <w:right w:w="0" w:type="dxa"/>
          </w:tblCellMar>
        </w:tblPrEx>
        <w:trPr>
          <w:trHeight w:val="3946"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项目预算数</w:t>
            </w:r>
            <w:r>
              <w:rPr>
                <w:rFonts w:ascii="宋体" w:hAnsi="宋体" w:eastAsia="宋体" w:cs="宋体"/>
                <w:kern w:val="0"/>
                <w:sz w:val="18"/>
                <w:szCs w:val="18"/>
                <w:highlight w:val="none"/>
              </w:rPr>
              <w:t>143.8万元，其中财政资金143.8万元，主要用于：</w:t>
            </w:r>
          </w:p>
          <w:p>
            <w:pPr>
              <w:widowControl/>
              <w:jc w:val="left"/>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项目拟对我市畜禽养殖行业进行现状调查；通过对我市畜禽养殖行业总体规模、养殖数量、重点区域进行实地走访调研。对畜禽养殖重点企业，现状生产情况，主要排污情况等进行总结归纳。在此基础上，通过分析相关方律法规、政策标准等，研究提出“十四五”畜禽养殖污染防治总体思路和目标；分析提出畜禽养殖污染防治重点领域和主要任务，提出“十四五”畜禽养殖环境保护的政策建议，加强对畜禽养殖污染防治的环境管理，促进全市畜禽养殖业稳定、健康、持续发展。</w:t>
            </w:r>
          </w:p>
          <w:p>
            <w:pPr>
              <w:widowControl/>
              <w:jc w:val="left"/>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主要用于支付技术服务单位的技术服务费用。技术服务内容包括：对唐山市现有</w:t>
            </w:r>
            <w:r>
              <w:rPr>
                <w:rFonts w:ascii="宋体" w:hAnsi="宋体" w:eastAsia="宋体" w:cs="宋体"/>
                <w:kern w:val="0"/>
                <w:sz w:val="18"/>
                <w:szCs w:val="18"/>
                <w:highlight w:val="none"/>
              </w:rPr>
              <w:t>24家焦化企业进行地下水污染的常规监测，监测频率为每季度1次，监测期限为3个水文年，总计监测工作量为288点次，包含洗井、抽水、取样、送样、分析化验、结果分析、质量控制及年度监测报告编制。对5家重点企业厂区及周边通过水文地质钻探，明确地下水环境健康风险现状，并提出保护及整治方案。</w:t>
            </w:r>
          </w:p>
        </w:tc>
      </w:tr>
      <w:tr>
        <w:tblPrEx>
          <w:tblCellMar>
            <w:top w:w="0" w:type="dxa"/>
            <w:left w:w="0" w:type="dxa"/>
            <w:bottom w:w="0" w:type="dxa"/>
            <w:right w:w="0" w:type="dxa"/>
          </w:tblCellMar>
        </w:tblPrEx>
        <w:trPr>
          <w:trHeight w:val="283"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第四季度</w:t>
            </w:r>
          </w:p>
        </w:tc>
      </w:tr>
      <w:tr>
        <w:tblPrEx>
          <w:tblCellMar>
            <w:top w:w="0" w:type="dxa"/>
            <w:left w:w="0" w:type="dxa"/>
            <w:bottom w:w="0" w:type="dxa"/>
            <w:right w:w="0" w:type="dxa"/>
          </w:tblCellMar>
        </w:tblPrEx>
        <w:trPr>
          <w:trHeight w:val="283"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本项目为规范“十四五”期间畜禽养殖行为，防治畜禽养殖污染，推进畜禽养殖废弃物的综合利用和无害化处理等，保护和改善环境，促进畜牧业持续健康发展，特编制本规划。</w:t>
            </w:r>
          </w:p>
          <w:p>
            <w:pPr>
              <w:widowControl/>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对唐山市现有</w:t>
            </w:r>
            <w:r>
              <w:rPr>
                <w:rFonts w:ascii="宋体" w:hAnsi="宋体" w:eastAsia="宋体" w:cs="宋体"/>
                <w:kern w:val="0"/>
                <w:sz w:val="18"/>
                <w:szCs w:val="18"/>
                <w:highlight w:val="none"/>
              </w:rPr>
              <w:t>24家焦化企业进行地下水污染的常规监测，监测频率为每季度1次，监测期限为3个水文年，总计监测工作量为288点次，包含洗井、抽水、取样、送样、分析化验、结果分析、质量控制及年度监测报告编制。对5家重点企业厂区及周边通过水文地质钻探，明确地下水环境健康风险现状，并提出保护及整治方案。</w:t>
            </w:r>
          </w:p>
        </w:tc>
      </w:tr>
      <w:tr>
        <w:tblPrEx>
          <w:tblCellMar>
            <w:top w:w="0" w:type="dxa"/>
            <w:left w:w="0" w:type="dxa"/>
            <w:bottom w:w="0" w:type="dxa"/>
            <w:right w:w="0" w:type="dxa"/>
          </w:tblCellMar>
        </w:tblPrEx>
        <w:trPr>
          <w:trHeight w:val="28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指标值确定依据</w:t>
            </w:r>
          </w:p>
        </w:tc>
      </w:tr>
      <w:tr>
        <w:tblPrEx>
          <w:tblCellMar>
            <w:top w:w="0" w:type="dxa"/>
            <w:left w:w="0" w:type="dxa"/>
            <w:bottom w:w="0" w:type="dxa"/>
            <w:right w:w="0" w:type="dxa"/>
          </w:tblCellMar>
        </w:tblPrEx>
        <w:trPr>
          <w:trHeight w:val="62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唐山市焦化企业地下水环境监测及重点企业地下水基础状况调查评估项目</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完成唐山市焦化企业地下水环境监测及重点企业地下水基础状况调查评估项目</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1</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w:t>
            </w:r>
          </w:p>
        </w:tc>
      </w:tr>
      <w:tr>
        <w:tblPrEx>
          <w:tblCellMar>
            <w:top w:w="0" w:type="dxa"/>
            <w:left w:w="0" w:type="dxa"/>
            <w:bottom w:w="0" w:type="dxa"/>
            <w:right w:w="0" w:type="dxa"/>
          </w:tblCellMar>
        </w:tblPrEx>
        <w:trPr>
          <w:trHeight w:val="62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w:t>
            </w:r>
          </w:p>
        </w:tc>
      </w:tr>
      <w:tr>
        <w:tblPrEx>
          <w:tblCellMar>
            <w:top w:w="0" w:type="dxa"/>
            <w:left w:w="0" w:type="dxa"/>
            <w:bottom w:w="0" w:type="dxa"/>
            <w:right w:w="0" w:type="dxa"/>
          </w:tblCellMar>
        </w:tblPrEx>
        <w:trPr>
          <w:trHeight w:val="62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w:t>
            </w:r>
          </w:p>
        </w:tc>
      </w:tr>
      <w:tr>
        <w:tblPrEx>
          <w:tblCellMar>
            <w:top w:w="0" w:type="dxa"/>
            <w:left w:w="0" w:type="dxa"/>
            <w:bottom w:w="0" w:type="dxa"/>
            <w:right w:w="0" w:type="dxa"/>
          </w:tblCellMar>
        </w:tblPrEx>
        <w:trPr>
          <w:trHeight w:val="62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95%以上</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w:t>
            </w:r>
          </w:p>
        </w:tc>
      </w:tr>
      <w:tr>
        <w:tblPrEx>
          <w:tblCellMar>
            <w:top w:w="0" w:type="dxa"/>
            <w:left w:w="0" w:type="dxa"/>
            <w:bottom w:w="0" w:type="dxa"/>
            <w:right w:w="0" w:type="dxa"/>
          </w:tblCellMar>
        </w:tblPrEx>
        <w:trPr>
          <w:trHeight w:val="283"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283"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283"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283"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62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服务对象满意度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服务对象满意度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95%以上</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w:t>
            </w:r>
          </w:p>
        </w:tc>
      </w:tr>
    </w:tbl>
    <w:p>
      <w:pPr>
        <w:rPr>
          <w:sz w:val="18"/>
          <w:szCs w:val="18"/>
          <w:highlight w:val="none"/>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964"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626002B20DX0049</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2020年环境执法与监测</w:t>
            </w:r>
          </w:p>
        </w:tc>
      </w:tr>
      <w:tr>
        <w:tblPrEx>
          <w:tblCellMar>
            <w:top w:w="0" w:type="dxa"/>
            <w:left w:w="0" w:type="dxa"/>
            <w:bottom w:w="0" w:type="dxa"/>
            <w:right w:w="0" w:type="dxa"/>
          </w:tblCellMar>
        </w:tblPrEx>
        <w:trPr>
          <w:trHeight w:val="125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rPr>
              <w:t>预算数</w:t>
            </w:r>
            <w:r>
              <w:rPr>
                <w:rFonts w:ascii="宋体" w:hAnsi="宋体" w:eastAsia="宋体" w:cs="宋体"/>
                <w:sz w:val="18"/>
                <w:szCs w:val="18"/>
                <w:highlight w:val="none"/>
              </w:rPr>
              <w:t>2462.46万元。其中，财政资金2462.46万元，主要用于2020年环境执法与监测。</w:t>
            </w:r>
          </w:p>
        </w:tc>
      </w:tr>
      <w:tr>
        <w:tblPrEx>
          <w:tblCellMar>
            <w:top w:w="0" w:type="dxa"/>
            <w:left w:w="0" w:type="dxa"/>
            <w:bottom w:w="0" w:type="dxa"/>
            <w:right w:w="0" w:type="dxa"/>
          </w:tblCellMar>
        </w:tblPrEx>
        <w:trPr>
          <w:trHeight w:val="567"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第四季度</w:t>
            </w:r>
          </w:p>
        </w:tc>
      </w:tr>
      <w:tr>
        <w:tblPrEx>
          <w:tblCellMar>
            <w:top w:w="0" w:type="dxa"/>
            <w:left w:w="0" w:type="dxa"/>
            <w:bottom w:w="0" w:type="dxa"/>
            <w:right w:w="0" w:type="dxa"/>
          </w:tblCellMar>
        </w:tblPrEx>
        <w:trPr>
          <w:trHeight w:val="567"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10.00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highlight w:val="none"/>
              </w:rPr>
            </w:pPr>
            <w:r>
              <w:rPr>
                <w:rFonts w:ascii="宋体" w:hAnsi="宋体" w:eastAsia="宋体" w:cs="宋体"/>
                <w:kern w:val="0"/>
                <w:sz w:val="18"/>
                <w:szCs w:val="18"/>
                <w:highlight w:val="none"/>
              </w:rPr>
              <w:t>100.00</w:t>
            </w:r>
          </w:p>
        </w:tc>
      </w:tr>
      <w:tr>
        <w:tblPrEx>
          <w:tblCellMar>
            <w:top w:w="0" w:type="dxa"/>
            <w:left w:w="0" w:type="dxa"/>
            <w:bottom w:w="0" w:type="dxa"/>
            <w:right w:w="0" w:type="dxa"/>
          </w:tblCellMar>
        </w:tblPrEx>
        <w:trPr>
          <w:trHeight w:val="142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按照相关要求完成</w:t>
            </w:r>
            <w:r>
              <w:rPr>
                <w:rFonts w:ascii="宋体" w:hAnsi="宋体" w:eastAsia="宋体" w:cs="宋体"/>
                <w:kern w:val="0"/>
                <w:sz w:val="18"/>
                <w:szCs w:val="18"/>
                <w:highlight w:val="none"/>
              </w:rPr>
              <w:t>2020年环境执法与监测工作任务。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指标值确定依据</w:t>
            </w:r>
          </w:p>
        </w:tc>
      </w:tr>
      <w:tr>
        <w:tblPrEx>
          <w:tblCellMar>
            <w:top w:w="0" w:type="dxa"/>
            <w:left w:w="0" w:type="dxa"/>
            <w:bottom w:w="0" w:type="dxa"/>
            <w:right w:w="0" w:type="dxa"/>
          </w:tblCellMar>
        </w:tblPrEx>
        <w:trPr>
          <w:trHeight w:val="850"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编制规划、报告数（个）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编制规划、报告数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4个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根据年初工作计划安排</w:t>
            </w:r>
          </w:p>
        </w:tc>
      </w:tr>
      <w:tr>
        <w:tblPrEx>
          <w:tblCellMar>
            <w:top w:w="0" w:type="dxa"/>
            <w:left w:w="0" w:type="dxa"/>
            <w:bottom w:w="0" w:type="dxa"/>
            <w:right w:w="0" w:type="dxa"/>
          </w:tblCellMar>
        </w:tblPrEx>
        <w:trPr>
          <w:trHeight w:val="79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79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79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79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highlight w:val="none"/>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　</w:t>
            </w:r>
          </w:p>
        </w:tc>
      </w:tr>
      <w:tr>
        <w:tblPrEx>
          <w:tblCellMar>
            <w:top w:w="0" w:type="dxa"/>
            <w:left w:w="0" w:type="dxa"/>
            <w:bottom w:w="0" w:type="dxa"/>
            <w:right w:w="0" w:type="dxa"/>
          </w:tblCellMar>
        </w:tblPrEx>
        <w:trPr>
          <w:trHeight w:val="96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根据年初工作计划安排</w:t>
            </w:r>
          </w:p>
        </w:tc>
      </w:tr>
    </w:tbl>
    <w:p>
      <w:pPr>
        <w:rPr>
          <w:sz w:val="18"/>
          <w:szCs w:val="18"/>
          <w:highlight w:val="none"/>
        </w:rPr>
      </w:pPr>
    </w:p>
    <w:p>
      <w:pPr>
        <w:rPr>
          <w:sz w:val="18"/>
          <w:szCs w:val="18"/>
          <w:highlight w:val="none"/>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850"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626002B20DX0050</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2020年水污染防治</w:t>
            </w:r>
          </w:p>
        </w:tc>
      </w:tr>
      <w:tr>
        <w:tblPrEx>
          <w:tblCellMar>
            <w:top w:w="0" w:type="dxa"/>
            <w:left w:w="0" w:type="dxa"/>
            <w:bottom w:w="0" w:type="dxa"/>
            <w:right w:w="0" w:type="dxa"/>
          </w:tblCellMar>
        </w:tblPrEx>
        <w:trPr>
          <w:trHeight w:val="125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预算数</w:t>
            </w:r>
            <w:r>
              <w:rPr>
                <w:rFonts w:ascii="宋体" w:hAnsi="宋体" w:eastAsia="宋体" w:cs="宋体"/>
                <w:kern w:val="0"/>
                <w:sz w:val="18"/>
                <w:szCs w:val="18"/>
              </w:rPr>
              <w:t>1267.44万元。其中，财政资金1267.44万元。主要用于2020年水污染防治工作</w:t>
            </w:r>
          </w:p>
        </w:tc>
      </w:tr>
      <w:tr>
        <w:tblPrEx>
          <w:tblCellMar>
            <w:top w:w="0" w:type="dxa"/>
            <w:left w:w="0" w:type="dxa"/>
            <w:bottom w:w="0" w:type="dxa"/>
            <w:right w:w="0" w:type="dxa"/>
          </w:tblCellMar>
        </w:tblPrEx>
        <w:trPr>
          <w:trHeight w:val="567"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567"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20.00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282"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按照相关要求完成</w:t>
            </w:r>
            <w:r>
              <w:rPr>
                <w:rFonts w:ascii="宋体" w:hAnsi="宋体" w:eastAsia="宋体" w:cs="宋体"/>
                <w:kern w:val="0"/>
                <w:sz w:val="18"/>
                <w:szCs w:val="18"/>
              </w:rPr>
              <w:t>2020年水污染防治工作。</w:t>
            </w:r>
          </w:p>
        </w:tc>
      </w:tr>
      <w:tr>
        <w:tblPrEx>
          <w:tblCellMar>
            <w:top w:w="0" w:type="dxa"/>
            <w:left w:w="0" w:type="dxa"/>
            <w:bottom w:w="0" w:type="dxa"/>
            <w:right w:w="0" w:type="dxa"/>
          </w:tblCellMar>
        </w:tblPrEx>
        <w:trPr>
          <w:trHeight w:val="73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96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建设及运维平台、系统数（个）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建设及运维平台、系统数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96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79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bookmarkStart w:id="2" w:name="_GoBack" w:colFirst="0" w:colLast="5"/>
            <w:r>
              <w:rPr>
                <w:rFonts w:hint="eastAsia" w:ascii="宋体" w:hAnsi="宋体" w:eastAsia="宋体" w:cs="宋体"/>
                <w:kern w:val="0"/>
                <w:sz w:val="18"/>
                <w:szCs w:val="18"/>
                <w:highlight w:val="none"/>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626002B20DX0051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ascii="宋体" w:hAnsi="宋体" w:eastAsia="宋体" w:cs="宋体"/>
                <w:kern w:val="0"/>
                <w:sz w:val="18"/>
                <w:szCs w:val="18"/>
                <w:highlight w:val="none"/>
              </w:rPr>
              <w:t>2020年大气污染防治</w:t>
            </w:r>
          </w:p>
        </w:tc>
      </w:tr>
      <w:tr>
        <w:tblPrEx>
          <w:tblCellMar>
            <w:top w:w="0" w:type="dxa"/>
            <w:left w:w="0" w:type="dxa"/>
            <w:bottom w:w="0" w:type="dxa"/>
            <w:right w:w="0" w:type="dxa"/>
          </w:tblCellMar>
        </w:tblPrEx>
        <w:trPr>
          <w:trHeight w:val="125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rPr>
              <w:t>预算数</w:t>
            </w:r>
            <w:r>
              <w:rPr>
                <w:rFonts w:ascii="宋体" w:hAnsi="宋体" w:eastAsia="宋体" w:cs="宋体"/>
                <w:sz w:val="18"/>
                <w:szCs w:val="18"/>
                <w:highlight w:val="none"/>
              </w:rPr>
              <w:t>6525万元。其中，财政资金6525万元。主要用于开展2020年大气污染防治工作。</w:t>
            </w:r>
          </w:p>
        </w:tc>
      </w:tr>
      <w:bookmarkEnd w:id="2"/>
      <w:tr>
        <w:tblPrEx>
          <w:tblCellMar>
            <w:top w:w="0" w:type="dxa"/>
            <w:left w:w="0" w:type="dxa"/>
            <w:bottom w:w="0" w:type="dxa"/>
            <w:right w:w="0" w:type="dxa"/>
          </w:tblCellMar>
        </w:tblPrEx>
        <w:trPr>
          <w:trHeight w:val="567"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567"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30.00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28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按照各级部门相关要求，完成</w:t>
            </w:r>
            <w:r>
              <w:rPr>
                <w:rFonts w:ascii="宋体" w:hAnsi="宋体" w:eastAsia="宋体" w:cs="宋体"/>
                <w:kern w:val="0"/>
                <w:sz w:val="18"/>
                <w:szCs w:val="18"/>
              </w:rPr>
              <w:t>2020年大气污染防治工作。</w:t>
            </w:r>
          </w:p>
        </w:tc>
      </w:tr>
      <w:tr>
        <w:tblPrEx>
          <w:tblCellMar>
            <w:top w:w="0" w:type="dxa"/>
            <w:left w:w="0" w:type="dxa"/>
            <w:bottom w:w="0" w:type="dxa"/>
            <w:right w:w="0" w:type="dxa"/>
          </w:tblCellMar>
        </w:tblPrEx>
        <w:trPr>
          <w:trHeight w:val="73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850"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运维平台数（个）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运维平台数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50"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85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spacing w:line="360" w:lineRule="auto"/>
        <w:jc w:val="left"/>
        <w:rPr>
          <w:rFonts w:ascii="宋体" w:hAnsi="宋体" w:eastAsia="宋体"/>
          <w:b/>
          <w:color w:val="000000"/>
          <w:sz w:val="18"/>
          <w:szCs w:val="18"/>
        </w:rPr>
        <w:sectPr>
          <w:footerReference r:id="rId3" w:type="default"/>
          <w:pgSz w:w="11906" w:h="16838"/>
          <w:pgMar w:top="1440" w:right="1800" w:bottom="1440" w:left="1800" w:header="851" w:footer="992" w:gutter="0"/>
          <w:pgNumType w:start="1"/>
          <w:cols w:space="425" w:num="1"/>
          <w:docGrid w:type="lines" w:linePitch="312" w:charSpace="0"/>
        </w:sectPr>
      </w:pPr>
    </w:p>
    <w:p>
      <w:pPr>
        <w:spacing w:line="480" w:lineRule="auto"/>
        <w:jc w:val="center"/>
        <w:rPr>
          <w:rFonts w:ascii="宋体" w:hAnsi="宋体" w:eastAsia="宋体"/>
          <w:b/>
          <w:color w:val="000000"/>
          <w:sz w:val="32"/>
          <w:szCs w:val="32"/>
        </w:rPr>
      </w:pPr>
      <w:r>
        <w:rPr>
          <w:rFonts w:ascii="宋体" w:hAnsi="宋体" w:eastAsia="宋体"/>
          <w:b/>
          <w:color w:val="000000"/>
          <w:sz w:val="32"/>
          <w:szCs w:val="32"/>
        </w:rPr>
        <w:t>626025 唐山市环境监控中心</w:t>
      </w: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626025B19DX0003</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新建实验楼改造配套工程</w:t>
            </w:r>
          </w:p>
        </w:tc>
      </w:tr>
      <w:tr>
        <w:tblPrEx>
          <w:tblCellMar>
            <w:top w:w="0" w:type="dxa"/>
            <w:left w:w="0" w:type="dxa"/>
            <w:bottom w:w="0" w:type="dxa"/>
            <w:right w:w="0" w:type="dxa"/>
          </w:tblCellMar>
        </w:tblPrEx>
        <w:trPr>
          <w:trHeight w:val="120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266万元。其中，财政资金266万元。主要用于新建实验楼改造配套工程。</w:t>
            </w:r>
          </w:p>
        </w:tc>
      </w:tr>
      <w:tr>
        <w:tblPrEx>
          <w:tblCellMar>
            <w:top w:w="0" w:type="dxa"/>
            <w:left w:w="0" w:type="dxa"/>
            <w:bottom w:w="0" w:type="dxa"/>
            <w:right w:w="0" w:type="dxa"/>
          </w:tblCellMar>
        </w:tblPrEx>
        <w:trPr>
          <w:trHeight w:val="567"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567"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40.00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70.00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13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按照要求完成工作任务</w:t>
            </w:r>
          </w:p>
        </w:tc>
      </w:tr>
      <w:tr>
        <w:tblPrEx>
          <w:tblCellMar>
            <w:top w:w="0" w:type="dxa"/>
            <w:left w:w="0" w:type="dxa"/>
            <w:bottom w:w="0" w:type="dxa"/>
            <w:right w:w="0" w:type="dxa"/>
          </w:tblCellMar>
        </w:tblPrEx>
        <w:trPr>
          <w:trHeight w:val="73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1290"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新建实验楼主体配套工程完成数量（套）</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新建实验楼主体配套工程完成数量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1套</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2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工程完成率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工程完成率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39"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主项目完成时限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3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626025B19DX0005</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乡镇空气站监测审核平台运行维护</w:t>
            </w:r>
          </w:p>
        </w:tc>
      </w:tr>
      <w:tr>
        <w:tblPrEx>
          <w:tblCellMar>
            <w:top w:w="0" w:type="dxa"/>
            <w:left w:w="0" w:type="dxa"/>
            <w:bottom w:w="0" w:type="dxa"/>
            <w:right w:w="0" w:type="dxa"/>
          </w:tblCellMar>
        </w:tblPrEx>
        <w:trPr>
          <w:trHeight w:val="1112"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预算数</w:t>
            </w:r>
            <w:r>
              <w:rPr>
                <w:rFonts w:ascii="宋体" w:hAnsi="宋体" w:eastAsia="宋体" w:cs="宋体"/>
                <w:kern w:val="0"/>
                <w:sz w:val="18"/>
                <w:szCs w:val="18"/>
              </w:rPr>
              <w:t>75万元。其中，财政资金75万元。主要用于乡镇空气站监测审核平台建设运行维护。</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46.00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996"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按照要求完成工作任务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完成审核的乡镇空气监测站数（个）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完成审核的乡镇空气监测站数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178个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《国家环境空气质量监测网自动监测数据审核及复核技术要求</w:t>
            </w:r>
            <w:r>
              <w:rPr>
                <w:rFonts w:ascii="宋体" w:hAnsi="宋体" w:eastAsia="宋体" w:cs="宋体"/>
                <w:kern w:val="0"/>
                <w:sz w:val="18"/>
                <w:szCs w:val="18"/>
              </w:rPr>
              <w:t>(暂行)》(环办函﹝2014﹞1487号)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《国家环境空气质量监测网自动监测数据审核及复核技术要求</w:t>
            </w:r>
            <w:r>
              <w:rPr>
                <w:rFonts w:ascii="宋体" w:hAnsi="宋体" w:eastAsia="宋体" w:cs="宋体"/>
                <w:kern w:val="0"/>
                <w:sz w:val="18"/>
                <w:szCs w:val="18"/>
              </w:rPr>
              <w:t>(暂行)》(环办函﹝2014﹞1487号)</w:t>
            </w:r>
          </w:p>
        </w:tc>
      </w:tr>
      <w:tr>
        <w:tblPrEx>
          <w:tblCellMar>
            <w:top w:w="0" w:type="dxa"/>
            <w:left w:w="0" w:type="dxa"/>
            <w:bottom w:w="0" w:type="dxa"/>
            <w:right w:w="0" w:type="dxa"/>
          </w:tblCellMar>
        </w:tblPrEx>
        <w:trPr>
          <w:trHeight w:val="843"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预算金额完成率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预算金额完成率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626025B19DX0006</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机动车尾气排放黑烟抓拍系统建设与运维</w:t>
            </w:r>
          </w:p>
        </w:tc>
      </w:tr>
      <w:tr>
        <w:tblPrEx>
          <w:tblCellMar>
            <w:top w:w="0" w:type="dxa"/>
            <w:left w:w="0" w:type="dxa"/>
            <w:bottom w:w="0" w:type="dxa"/>
            <w:right w:w="0" w:type="dxa"/>
          </w:tblCellMar>
        </w:tblPrEx>
        <w:trPr>
          <w:trHeight w:val="13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70万元，其中财政资金70万元。主要用于黑烟超标车辆综合管理平台配套数据审核工作、运维及数据分析服务。</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20.00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20.00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20.00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001"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按照要求完成工作任务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运维黑烟智能电子抓拍识别系统平台数（个）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运维黑烟智能电子抓拍识别系统平台数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唐山市《</w:t>
            </w:r>
            <w:r>
              <w:rPr>
                <w:rFonts w:ascii="宋体" w:hAnsi="宋体" w:eastAsia="宋体" w:cs="宋体"/>
                <w:kern w:val="0"/>
                <w:sz w:val="18"/>
                <w:szCs w:val="18"/>
              </w:rPr>
              <w:t>2019年“十项重点工作”工作方案》（唐办发〔2019〕3号）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p>
      <w:pPr>
        <w:rPr>
          <w:sz w:val="18"/>
          <w:szCs w:val="18"/>
        </w:rPr>
      </w:pPr>
    </w:p>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626025B19DX0007</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新机动车及非道路移动机械环保一致性核查研究</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71.5万元。其中，财政资金71.5万元。主要用于一致性核查服务及上架试验并出具报告，完成唐山市新车（含非道路柴油机械）环保查验管控系统；有针对性提出强化新车生产、销售等环节环保监管对策建议并形成研究报告。</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按照要求完成工作任务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一致性核查车辆数（辆）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一致性核查车辆数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63辆</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《柴油货车污染治理攻坚战行动计划》（环大气</w:t>
            </w:r>
            <w:r>
              <w:rPr>
                <w:rFonts w:ascii="宋体" w:hAnsi="宋体" w:eastAsia="宋体" w:cs="宋体"/>
                <w:kern w:val="0"/>
                <w:sz w:val="18"/>
                <w:szCs w:val="18"/>
              </w:rPr>
              <w:t>[2018]179号）和《唐山市中央环境保护督察“回头看”及大气污染问题专项督察反馈意见整改暨空气质量“退出后十”工作方案》</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根据年初工作计划安排及合同</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根据年初工作计划安排及合同</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根据年初工作计划安排及合同</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626025B19DX0009</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实验设备装备购置</w:t>
            </w:r>
          </w:p>
        </w:tc>
      </w:tr>
      <w:tr>
        <w:tblPrEx>
          <w:tblCellMar>
            <w:top w:w="0" w:type="dxa"/>
            <w:left w:w="0" w:type="dxa"/>
            <w:bottom w:w="0" w:type="dxa"/>
            <w:right w:w="0" w:type="dxa"/>
          </w:tblCellMar>
        </w:tblPrEx>
        <w:trPr>
          <w:trHeight w:val="125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270万元。其中，财政资金270万元。主要用于购置实验设备装备。</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80.00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80.00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206"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提高本中心监测能力</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1276"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新增环境监测设备数量（套）</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新增环境监测设备数量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5台（套）</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1408"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新增设备检定完成率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新增设备检定完成率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《关于印发</w:t>
            </w:r>
            <w:r>
              <w:rPr>
                <w:rFonts w:ascii="宋体" w:hAnsi="宋体" w:eastAsia="宋体" w:cs="宋体"/>
                <w:kern w:val="0"/>
                <w:sz w:val="18"/>
                <w:szCs w:val="18"/>
              </w:rPr>
              <w:t>(全国环境监测站建设标准&gt;的通知》（环发〔2007〕56号）</w:t>
            </w:r>
          </w:p>
        </w:tc>
      </w:tr>
      <w:tr>
        <w:tblPrEx>
          <w:tblCellMar>
            <w:top w:w="0" w:type="dxa"/>
            <w:left w:w="0" w:type="dxa"/>
            <w:bottom w:w="0" w:type="dxa"/>
            <w:right w:w="0" w:type="dxa"/>
          </w:tblCellMar>
        </w:tblPrEx>
        <w:trPr>
          <w:trHeight w:val="833"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83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rFonts w:hint="eastAsia"/>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626025B20DX0004</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在用机动车环保检验监管保障服务</w:t>
            </w:r>
          </w:p>
        </w:tc>
      </w:tr>
      <w:tr>
        <w:tblPrEx>
          <w:tblCellMar>
            <w:top w:w="0" w:type="dxa"/>
            <w:left w:w="0" w:type="dxa"/>
            <w:bottom w:w="0" w:type="dxa"/>
            <w:right w:w="0" w:type="dxa"/>
          </w:tblCellMar>
        </w:tblPrEx>
        <w:trPr>
          <w:trHeight w:val="125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160万元。其中，财政资金160万元，主要用于保障在用机动车环保定期检验监管平台稳定运行，提高机动车环保定期检验监管能力。</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206"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rPr>
            </w:pPr>
            <w:r>
              <w:rPr>
                <w:rFonts w:ascii="宋体" w:hAnsi="宋体" w:eastAsia="宋体" w:cs="宋体"/>
                <w:kern w:val="0"/>
                <w:sz w:val="18"/>
                <w:szCs w:val="18"/>
              </w:rPr>
              <w:t>1、在用机动车环保定期检验监管平台稳定运行；</w:t>
            </w:r>
          </w:p>
          <w:p>
            <w:pPr>
              <w:widowControl/>
              <w:jc w:val="left"/>
              <w:textAlignment w:val="center"/>
              <w:rPr>
                <w:rFonts w:ascii="宋体" w:hAnsi="宋体" w:eastAsia="宋体" w:cs="宋体"/>
                <w:kern w:val="0"/>
                <w:sz w:val="18"/>
                <w:szCs w:val="18"/>
              </w:rPr>
            </w:pPr>
            <w:r>
              <w:rPr>
                <w:rFonts w:ascii="宋体" w:hAnsi="宋体" w:eastAsia="宋体" w:cs="宋体"/>
                <w:kern w:val="0"/>
                <w:sz w:val="18"/>
                <w:szCs w:val="18"/>
              </w:rPr>
              <w:t>2、有效提高机动车环保定期检验监管能力。</w:t>
            </w:r>
          </w:p>
          <w:p>
            <w:pPr>
              <w:widowControl/>
              <w:jc w:val="center"/>
              <w:textAlignment w:val="center"/>
              <w:rPr>
                <w:rFonts w:ascii="宋体" w:hAnsi="宋体" w:eastAsia="宋体" w:cs="宋体"/>
                <w:sz w:val="18"/>
                <w:szCs w:val="18"/>
              </w:rPr>
            </w:pP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2742"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重点车辆筛选数（辆）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重点车辆筛选数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10000辆</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《河北省打赢蓝天保卫战三年行动方案》、《唐山市中央环保督察“回头看”反馈意见整改暨空气质量“退出后十”工作方案》</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134"/>
        <w:gridCol w:w="425"/>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626025B20DX0010</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重点排污单位监督性监测</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6"/>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140万元。其中，财政资金140万元。主要用于对重点排污单位所有废气、废水排放口全年至少开展1次监督性监测。对有特殊规定的行业，按照执行排放标准的监测频次要求进行监测。</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6"/>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按要求完成监测任务</w:t>
            </w:r>
          </w:p>
        </w:tc>
      </w:tr>
      <w:tr>
        <w:tblPrEx>
          <w:tblCellMar>
            <w:top w:w="0" w:type="dxa"/>
            <w:left w:w="0" w:type="dxa"/>
            <w:bottom w:w="0" w:type="dxa"/>
            <w:right w:w="0" w:type="dxa"/>
          </w:tblCellMar>
        </w:tblPrEx>
        <w:trPr>
          <w:trHeight w:val="45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监测点位数（个）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监测点位数</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560个</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河北省生态环境厅办公室《</w:t>
            </w:r>
            <w:r>
              <w:rPr>
                <w:rFonts w:ascii="宋体" w:hAnsi="宋体" w:eastAsia="宋体" w:cs="宋体"/>
                <w:kern w:val="0"/>
                <w:sz w:val="18"/>
                <w:szCs w:val="18"/>
              </w:rPr>
              <w:t>2019年河北省生态环境监测工作方案》（冀环办字函﹝2019﹞21号）和唐山市生态环境局《2019年唐山市生态环境环境监测工作方案》（唐环发〔2019〕29号）以及《2019年重点排污单位名录》。</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《检验检测机构资质认定能力评价</w:t>
            </w:r>
            <w:r>
              <w:rPr>
                <w:rFonts w:ascii="宋体" w:hAnsi="宋体" w:eastAsia="宋体" w:cs="宋体"/>
                <w:kern w:val="0"/>
                <w:sz w:val="18"/>
                <w:szCs w:val="18"/>
              </w:rPr>
              <w:t xml:space="preserve"> 检验检测机构通用要求》（RB/T214-2017）；《检验检测机构资质认定生态环境监测机构评审补充要求》。</w:t>
            </w:r>
          </w:p>
        </w:tc>
      </w:tr>
      <w:tr>
        <w:tblPrEx>
          <w:tblCellMar>
            <w:top w:w="0" w:type="dxa"/>
            <w:left w:w="0" w:type="dxa"/>
            <w:bottom w:w="0" w:type="dxa"/>
            <w:right w:w="0" w:type="dxa"/>
          </w:tblCellMar>
        </w:tblPrEx>
        <w:trPr>
          <w:trHeight w:val="51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51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4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45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45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45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3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84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134"/>
        <w:gridCol w:w="1418"/>
        <w:gridCol w:w="141"/>
        <w:gridCol w:w="1276"/>
        <w:gridCol w:w="284"/>
        <w:gridCol w:w="708"/>
        <w:gridCol w:w="851"/>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626025B20DX0011</w:t>
            </w:r>
          </w:p>
        </w:tc>
        <w:tc>
          <w:tcPr>
            <w:tcW w:w="1560"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涉及重金属污染企业监督性监测</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25万元。其中，财政资金25万元。主要用于对重有色金属矿采选业、重有色金属冶炼业、铅蓄电池制造业、皮革及其制品业、化学原料及化学制品制造业、电镀行业等重金属行业开展每年一次的监督性监测。</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按要求完成监测任务</w:t>
            </w:r>
          </w:p>
        </w:tc>
      </w:tr>
      <w:tr>
        <w:tblPrEx>
          <w:tblCellMar>
            <w:top w:w="0" w:type="dxa"/>
            <w:left w:w="0" w:type="dxa"/>
            <w:bottom w:w="0" w:type="dxa"/>
            <w:right w:w="0" w:type="dxa"/>
          </w:tblCellMar>
        </w:tblPrEx>
        <w:trPr>
          <w:trHeight w:val="510"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排气筒、废水排放口厂界无组织、地表水、地下水、土壤监测企业数（家）</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排气筒、废水排放口厂界无组织、地表水、地下水、土壤监测企业数</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25家</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唐山市生态环境局《</w:t>
            </w:r>
            <w:r>
              <w:rPr>
                <w:rFonts w:ascii="宋体" w:hAnsi="宋体" w:eastAsia="宋体" w:cs="宋体"/>
                <w:kern w:val="0"/>
                <w:sz w:val="18"/>
                <w:szCs w:val="18"/>
              </w:rPr>
              <w:t>2019年唐山市生态环境环境监测工作方案》（唐环发〔2019〕29号）、原河北省环境保护厅办公室印发《关于加强重金属污染防治工作的通知》（冀环办字函〔2017〕486号）、 原河北省环境保护厅办公室印发《河北省涉重金属行业污染防控工作方案》的通知（冀环办发（2018）195号）</w:t>
            </w:r>
          </w:p>
        </w:tc>
      </w:tr>
      <w:tr>
        <w:tblPrEx>
          <w:tblCellMar>
            <w:top w:w="0" w:type="dxa"/>
            <w:left w:w="0" w:type="dxa"/>
            <w:bottom w:w="0" w:type="dxa"/>
            <w:right w:w="0" w:type="dxa"/>
          </w:tblCellMar>
        </w:tblPrEx>
        <w:trPr>
          <w:trHeight w:val="62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《检验检测机构资质认定能力评价</w:t>
            </w:r>
            <w:r>
              <w:rPr>
                <w:rFonts w:ascii="宋体" w:hAnsi="宋体" w:eastAsia="宋体" w:cs="宋体"/>
                <w:kern w:val="0"/>
                <w:sz w:val="18"/>
                <w:szCs w:val="18"/>
              </w:rPr>
              <w:t xml:space="preserve"> 检验检测机构通用要求》（RB/T214-2017）；《检验检测机构资质认定生态环境监测机构评审补充要求》。</w:t>
            </w:r>
          </w:p>
        </w:tc>
      </w:tr>
      <w:tr>
        <w:tblPrEx>
          <w:tblCellMar>
            <w:top w:w="0" w:type="dxa"/>
            <w:left w:w="0" w:type="dxa"/>
            <w:bottom w:w="0" w:type="dxa"/>
            <w:right w:w="0" w:type="dxa"/>
          </w:tblCellMar>
        </w:tblPrEx>
        <w:trPr>
          <w:trHeight w:val="624"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39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397"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9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9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4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3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992"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226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134"/>
        <w:gridCol w:w="1134"/>
        <w:gridCol w:w="425"/>
        <w:gridCol w:w="993"/>
        <w:gridCol w:w="567"/>
        <w:gridCol w:w="850"/>
        <w:gridCol w:w="70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626025B20DX0012</w:t>
            </w:r>
          </w:p>
        </w:tc>
        <w:tc>
          <w:tcPr>
            <w:tcW w:w="1560"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固定污染源废气挥发性有机物专项检查监测</w:t>
            </w:r>
          </w:p>
        </w:tc>
      </w:tr>
      <w:tr>
        <w:tblPrEx>
          <w:tblCellMar>
            <w:top w:w="0" w:type="dxa"/>
            <w:left w:w="0" w:type="dxa"/>
            <w:bottom w:w="0" w:type="dxa"/>
            <w:right w:w="0" w:type="dxa"/>
          </w:tblCellMar>
        </w:tblPrEx>
        <w:trPr>
          <w:trHeight w:val="73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预算数</w:t>
            </w:r>
            <w:r>
              <w:rPr>
                <w:rFonts w:ascii="宋体" w:hAnsi="宋体" w:eastAsia="宋体" w:cs="宋体"/>
                <w:kern w:val="0"/>
                <w:sz w:val="18"/>
                <w:szCs w:val="18"/>
              </w:rPr>
              <w:t>28万元。其中，财政资金28万元。主要用于对VOCs排污单位纳入污染物排放检查监测工作中，对涉及到VOCs排放口的企业开展废气外排口和厂界的无组织排放等进行监测。</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62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按要求完成监测任务</w:t>
            </w:r>
          </w:p>
        </w:tc>
      </w:tr>
      <w:tr>
        <w:tblPrEx>
          <w:tblCellMar>
            <w:top w:w="0" w:type="dxa"/>
            <w:left w:w="0" w:type="dxa"/>
            <w:bottom w:w="0" w:type="dxa"/>
            <w:right w:w="0" w:type="dxa"/>
          </w:tblCellMar>
        </w:tblPrEx>
        <w:trPr>
          <w:trHeight w:val="454"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排气筒和厂界无组织双随机监测数（个）</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排气筒和厂界无组织双随机监测数</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56个</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河北省生态环境厅办公室《</w:t>
            </w:r>
            <w:r>
              <w:rPr>
                <w:rFonts w:ascii="宋体" w:hAnsi="宋体" w:eastAsia="宋体" w:cs="宋体"/>
                <w:kern w:val="0"/>
                <w:sz w:val="18"/>
                <w:szCs w:val="18"/>
              </w:rPr>
              <w:t>2019年河北省生态环境监测工作方案》（冀环办字函﹝2019﹞21号）和唐山市生态环境局《2019年唐山市生态环境环境监测工作方案》（唐环发〔2019〕29号）、原环境保护部《关于加强固定污染源废气挥发性有机物监测工作的通知》（环办监测函〔2018〕123号）</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《检验检测机构资质认定能力评价</w:t>
            </w:r>
            <w:r>
              <w:rPr>
                <w:rFonts w:ascii="宋体" w:hAnsi="宋体" w:eastAsia="宋体" w:cs="宋体"/>
                <w:kern w:val="0"/>
                <w:sz w:val="18"/>
                <w:szCs w:val="18"/>
              </w:rPr>
              <w:t xml:space="preserve"> 检验检测机构通用要求》（RB/T214-2017）；《检验检测机构资质认定生态环境监测机构评审补充要求》。</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51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397"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9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9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9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3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418"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149"/>
        <w:gridCol w:w="1418"/>
        <w:gridCol w:w="992"/>
        <w:gridCol w:w="425"/>
        <w:gridCol w:w="709"/>
        <w:gridCol w:w="709"/>
        <w:gridCol w:w="142"/>
        <w:gridCol w:w="1559"/>
        <w:gridCol w:w="1417"/>
      </w:tblGrid>
      <w:tr>
        <w:tblPrEx>
          <w:tblCellMar>
            <w:top w:w="0" w:type="dxa"/>
            <w:left w:w="0" w:type="dxa"/>
            <w:bottom w:w="0" w:type="dxa"/>
            <w:right w:w="0" w:type="dxa"/>
          </w:tblCellMar>
        </w:tblPrEx>
        <w:trPr>
          <w:trHeight w:val="786"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835"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626025B20DX0013</w:t>
            </w:r>
          </w:p>
        </w:tc>
        <w:tc>
          <w:tcPr>
            <w:tcW w:w="1560"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全市主要河流生态补偿监测</w:t>
            </w:r>
          </w:p>
        </w:tc>
      </w:tr>
      <w:tr>
        <w:tblPrEx>
          <w:tblCellMar>
            <w:top w:w="0" w:type="dxa"/>
            <w:left w:w="0" w:type="dxa"/>
            <w:bottom w:w="0" w:type="dxa"/>
            <w:right w:w="0" w:type="dxa"/>
          </w:tblCellMar>
        </w:tblPrEx>
        <w:trPr>
          <w:trHeight w:val="794"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371"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60万元。其中，财政资金60万元。主要用于对全市29条河流的60个断面开展生态补偿监测。</w:t>
            </w:r>
          </w:p>
        </w:tc>
      </w:tr>
      <w:tr>
        <w:tblPrEx>
          <w:tblCellMar>
            <w:top w:w="0" w:type="dxa"/>
            <w:left w:w="0" w:type="dxa"/>
            <w:bottom w:w="0" w:type="dxa"/>
            <w:right w:w="0" w:type="dxa"/>
          </w:tblCellMar>
        </w:tblPrEx>
        <w:trPr>
          <w:trHeight w:val="401" w:hRule="atLeast"/>
        </w:trPr>
        <w:tc>
          <w:tcPr>
            <w:tcW w:w="1149"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835"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1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835"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680"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371"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按要求完成监测任务</w:t>
            </w:r>
          </w:p>
        </w:tc>
      </w:tr>
      <w:tr>
        <w:tblPrEx>
          <w:tblCellMar>
            <w:top w:w="0" w:type="dxa"/>
            <w:left w:w="0" w:type="dxa"/>
            <w:bottom w:w="0" w:type="dxa"/>
            <w:right w:w="0" w:type="dxa"/>
          </w:tblCellMar>
        </w:tblPrEx>
        <w:trPr>
          <w:trHeight w:val="397"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149"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开展全市生态补偿监测断面数（个）。</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开展全市生态补偿监测断面数</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60个</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河北省生态环境厅办公室《</w:t>
            </w:r>
            <w:r>
              <w:rPr>
                <w:rFonts w:ascii="宋体" w:hAnsi="宋体" w:eastAsia="宋体" w:cs="宋体"/>
                <w:kern w:val="0"/>
                <w:sz w:val="18"/>
                <w:szCs w:val="18"/>
              </w:rPr>
              <w:t>2019年河北省生态环境监测工作方案》（冀环办字函﹝2019﹞21号）、唐山市生态环境局《2019年唐山市生态环境环境监测工作方案》（唐环发〔2019〕29号）、唐山市水污染防治工作领导小组办公室《关于2019年唐山市主要河流跨界断面及水质考核目标的通知》（唐水领办〔2019〕1号）、河北省水污染防治工作领导小组办公室关于印发《河北省2019年水污染防治工作要点》的通知（冀水领办﹝2019﹞16号）、原唐山市环境保护局关于印发《唐山市生态环境局贯彻落实&lt;2019年唐山市生态环境保护</w:t>
            </w:r>
            <w:r>
              <w:rPr>
                <w:rFonts w:hint="eastAsia" w:ascii="宋体" w:hAnsi="宋体" w:eastAsia="宋体" w:cs="宋体"/>
                <w:kern w:val="0"/>
                <w:sz w:val="18"/>
                <w:szCs w:val="18"/>
              </w:rPr>
              <w:t>工作方案</w:t>
            </w:r>
            <w:r>
              <w:rPr>
                <w:rFonts w:ascii="宋体" w:hAnsi="宋体" w:eastAsia="宋体" w:cs="宋体"/>
                <w:kern w:val="0"/>
                <w:sz w:val="18"/>
                <w:szCs w:val="18"/>
              </w:rPr>
              <w:t>&gt;责任分工方案》的通知</w:t>
            </w:r>
          </w:p>
        </w:tc>
      </w:tr>
      <w:tr>
        <w:tblPrEx>
          <w:tblCellMar>
            <w:top w:w="0" w:type="dxa"/>
            <w:left w:w="0" w:type="dxa"/>
            <w:bottom w:w="0" w:type="dxa"/>
            <w:right w:w="0" w:type="dxa"/>
          </w:tblCellMar>
        </w:tblPrEx>
        <w:trPr>
          <w:trHeight w:val="691"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《检验检测机构资质认定能力评价</w:t>
            </w:r>
            <w:r>
              <w:rPr>
                <w:rFonts w:ascii="宋体" w:hAnsi="宋体" w:eastAsia="宋体" w:cs="宋体"/>
                <w:kern w:val="0"/>
                <w:sz w:val="18"/>
                <w:szCs w:val="18"/>
              </w:rPr>
              <w:t xml:space="preserve"> 检验检测机构通用要求》（RB/T214-2017）；《检验检测机构资质认定生态环境监测机构评审补充要求》。</w:t>
            </w:r>
          </w:p>
        </w:tc>
      </w:tr>
      <w:tr>
        <w:tblPrEx>
          <w:tblCellMar>
            <w:top w:w="0" w:type="dxa"/>
            <w:left w:w="0" w:type="dxa"/>
            <w:bottom w:w="0" w:type="dxa"/>
            <w:right w:w="0" w:type="dxa"/>
          </w:tblCellMar>
        </w:tblPrEx>
        <w:trPr>
          <w:trHeight w:val="624"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24"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340" w:hRule="atLeast"/>
        </w:trPr>
        <w:tc>
          <w:tcPr>
            <w:tcW w:w="1149"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40"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40"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340"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24"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99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70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3118"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149"/>
        <w:gridCol w:w="1418"/>
        <w:gridCol w:w="1134"/>
        <w:gridCol w:w="283"/>
        <w:gridCol w:w="993"/>
        <w:gridCol w:w="567"/>
        <w:gridCol w:w="850"/>
        <w:gridCol w:w="709"/>
        <w:gridCol w:w="1417"/>
      </w:tblGrid>
      <w:tr>
        <w:tblPrEx>
          <w:tblCellMar>
            <w:top w:w="0" w:type="dxa"/>
            <w:left w:w="0" w:type="dxa"/>
            <w:bottom w:w="0" w:type="dxa"/>
            <w:right w:w="0" w:type="dxa"/>
          </w:tblCellMar>
        </w:tblPrEx>
        <w:trPr>
          <w:trHeight w:val="786"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835"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626025B20DX0014</w:t>
            </w:r>
          </w:p>
        </w:tc>
        <w:tc>
          <w:tcPr>
            <w:tcW w:w="1560"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地下水水质监测</w:t>
            </w:r>
          </w:p>
        </w:tc>
      </w:tr>
      <w:tr>
        <w:tblPrEx>
          <w:tblCellMar>
            <w:top w:w="0" w:type="dxa"/>
            <w:left w:w="0" w:type="dxa"/>
            <w:bottom w:w="0" w:type="dxa"/>
            <w:right w:w="0" w:type="dxa"/>
          </w:tblCellMar>
        </w:tblPrEx>
        <w:trPr>
          <w:trHeight w:val="567"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371"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预算数</w:t>
            </w:r>
            <w:r>
              <w:rPr>
                <w:rFonts w:ascii="宋体" w:hAnsi="宋体" w:eastAsia="宋体" w:cs="宋体"/>
                <w:kern w:val="0"/>
                <w:sz w:val="18"/>
                <w:szCs w:val="18"/>
              </w:rPr>
              <w:t>60万。其中，财政资金60万元。主要用于对全市县级地下水饮用水源地监测及全市农村万人千吨常规监测和全分析监测。</w:t>
            </w:r>
          </w:p>
        </w:tc>
      </w:tr>
      <w:tr>
        <w:tblPrEx>
          <w:tblCellMar>
            <w:top w:w="0" w:type="dxa"/>
            <w:left w:w="0" w:type="dxa"/>
            <w:bottom w:w="0" w:type="dxa"/>
            <w:right w:w="0" w:type="dxa"/>
          </w:tblCellMar>
        </w:tblPrEx>
        <w:trPr>
          <w:trHeight w:val="283" w:hRule="atLeast"/>
        </w:trPr>
        <w:tc>
          <w:tcPr>
            <w:tcW w:w="1149"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835"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283" w:hRule="atLeast"/>
        </w:trPr>
        <w:tc>
          <w:tcPr>
            <w:tcW w:w="11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835"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559"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510"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371" w:type="dxa"/>
            <w:gridSpan w:val="8"/>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按要求完成监测任务</w:t>
            </w:r>
          </w:p>
        </w:tc>
      </w:tr>
      <w:tr>
        <w:tblPrEx>
          <w:tblCellMar>
            <w:top w:w="0" w:type="dxa"/>
            <w:left w:w="0" w:type="dxa"/>
            <w:bottom w:w="0" w:type="dxa"/>
            <w:right w:w="0" w:type="dxa"/>
          </w:tblCellMar>
        </w:tblPrEx>
        <w:trPr>
          <w:trHeight w:val="283"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149"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全市县级地下水饮用水源地监测点位数（个）</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全市县级地下水饮用水源地监测点位数</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12个</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河北省生态环境厅办公室《</w:t>
            </w:r>
            <w:r>
              <w:rPr>
                <w:rFonts w:ascii="宋体" w:hAnsi="宋体" w:eastAsia="宋体" w:cs="宋体"/>
                <w:kern w:val="0"/>
                <w:sz w:val="18"/>
                <w:szCs w:val="18"/>
              </w:rPr>
              <w:t>2019年河北省生态环境监测工作方案》（冀环办字函﹝2019﹞21号）和唐山市生态环境局《2019年唐山市生态环境环境监测工作方案》（唐环发〔2019〕29号）、 唐山市水污染防治工作领导小组办公室《关于加快推进乡镇级及“千吨万人”集中式饮用水水源保护区划分的通知》唐水领办〔2019〕79号、河北省水污染防治工作领导小组办公室关于印发《河北省2019年饮用水水源地环境保护工作方案》的通知（冀水领办﹝2019﹞17号）</w:t>
            </w:r>
          </w:p>
        </w:tc>
      </w:tr>
      <w:tr>
        <w:tblPrEx>
          <w:tblCellMar>
            <w:top w:w="0" w:type="dxa"/>
            <w:left w:w="0" w:type="dxa"/>
            <w:bottom w:w="0" w:type="dxa"/>
            <w:right w:w="0" w:type="dxa"/>
          </w:tblCellMar>
        </w:tblPrEx>
        <w:trPr>
          <w:trHeight w:val="691"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《检验检测机构资质认定能力评价</w:t>
            </w:r>
            <w:r>
              <w:rPr>
                <w:rFonts w:ascii="宋体" w:hAnsi="宋体" w:eastAsia="宋体" w:cs="宋体"/>
                <w:kern w:val="0"/>
                <w:sz w:val="18"/>
                <w:szCs w:val="18"/>
              </w:rPr>
              <w:t xml:space="preserve"> 检验检测机构通用要求》（RB/T214-2017）；《检验检测机构资质认定生态环境监测机构评审补充要求》。</w:t>
            </w:r>
          </w:p>
        </w:tc>
      </w:tr>
      <w:tr>
        <w:tblPrEx>
          <w:tblCellMar>
            <w:top w:w="0" w:type="dxa"/>
            <w:left w:w="0" w:type="dxa"/>
            <w:bottom w:w="0" w:type="dxa"/>
            <w:right w:w="0" w:type="dxa"/>
          </w:tblCellMar>
        </w:tblPrEx>
        <w:trPr>
          <w:trHeight w:val="283"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24"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283" w:hRule="atLeast"/>
        </w:trPr>
        <w:tc>
          <w:tcPr>
            <w:tcW w:w="1149"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283"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283"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283" w:hRule="atLeast"/>
        </w:trPr>
        <w:tc>
          <w:tcPr>
            <w:tcW w:w="1149"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567" w:hRule="atLeast"/>
        </w:trPr>
        <w:tc>
          <w:tcPr>
            <w:tcW w:w="114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41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13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27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417"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2126"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626025B20DX0015</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加油站油气回收设施抽查检测</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29万元。其中：财政资金29万元。主要用于组织开展对全市范围内加油站油气回收装置安装运行情况进行抽查,委托第三方检测机构对约100家加油站的油气回收设施运行情况进行抽查检测，并对加油站存在的问题进行分析，形成分析报告，提出相关的整改要求，整改完成后，进行相应的抽查、复检等工作。</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按照要求完成任务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油气回收设施运行情况进行抽查检测家数（家）</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油气回收设施运行情况进行抽查检测家数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100家</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1、河北省大气办《关于印发&lt;河北省柴油货车污染治理攻坚战实施方案&gt;的通知》； 2、唐山市大气办《关于印发&lt;唐山市柴油货车污染治理攻坚战实施方案&gt;的通知》；</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90"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626025B20DX0016</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油气回收在线监控平台运行维护</w:t>
            </w:r>
          </w:p>
        </w:tc>
      </w:tr>
      <w:tr>
        <w:tblPrEx>
          <w:tblCellMar>
            <w:top w:w="0" w:type="dxa"/>
            <w:left w:w="0" w:type="dxa"/>
            <w:bottom w:w="0" w:type="dxa"/>
            <w:right w:w="0" w:type="dxa"/>
          </w:tblCellMar>
        </w:tblPrEx>
        <w:trPr>
          <w:trHeight w:val="125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28万元。其中，财政资金28万元。主要用于台系统进行日常的监控和协助工作，并安排一名工作人员驻场服务，配合开展各加油站进行系统数据对接工作，对加油站进行日常巡检，对于发现数据网络异常等问题及时上报、及时处理。</w:t>
            </w:r>
          </w:p>
        </w:tc>
      </w:tr>
      <w:tr>
        <w:tblPrEx>
          <w:tblCellMar>
            <w:top w:w="0" w:type="dxa"/>
            <w:left w:w="0" w:type="dxa"/>
            <w:bottom w:w="0" w:type="dxa"/>
            <w:right w:w="0" w:type="dxa"/>
          </w:tblCellMar>
        </w:tblPrEx>
        <w:trPr>
          <w:trHeight w:val="567"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567"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2029"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为进一步加强加油站油气回收设施监管，改善我市空气质量，我市年销售汽油量大于</w:t>
            </w:r>
            <w:r>
              <w:rPr>
                <w:rFonts w:ascii="宋体" w:hAnsi="宋体" w:eastAsia="宋体" w:cs="宋体"/>
                <w:kern w:val="0"/>
                <w:sz w:val="18"/>
                <w:szCs w:val="18"/>
              </w:rPr>
              <w:t>5000吨和市区高速环线内的约200家加油站已加装油气回收在线监控设备，并建立市油气回收在线监控平台。此项目主要是将全市已安装在线监测设备的加油站接入市在线监控平台，驻场人员进行加油站平台日常巡检，并对平台运行中的数据协议、软件更新、数据网络异常等进行维护。</w:t>
            </w:r>
          </w:p>
        </w:tc>
      </w:tr>
      <w:tr>
        <w:tblPrEx>
          <w:tblCellMar>
            <w:top w:w="0" w:type="dxa"/>
            <w:left w:w="0" w:type="dxa"/>
            <w:bottom w:w="0" w:type="dxa"/>
            <w:right w:w="0" w:type="dxa"/>
          </w:tblCellMar>
        </w:tblPrEx>
        <w:trPr>
          <w:trHeight w:val="680"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37"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运维加油站在线监控平台（个）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运维加油站在线监控平台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市委、市政府办公室《关于印发</w:t>
            </w:r>
            <w:r>
              <w:rPr>
                <w:rFonts w:ascii="宋体" w:hAnsi="宋体" w:eastAsia="宋体" w:cs="宋体"/>
                <w:kern w:val="0"/>
                <w:sz w:val="18"/>
                <w:szCs w:val="18"/>
              </w:rPr>
              <w:t>&lt;唐山市“十项重点工作”工作方案&gt;的通知》</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626025B20DX0017</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在用车及非道路移动机械监督抽测</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140万元。其中，财政资金140万元，主要用于支付在用车及非道路移动机械监督抽测的费用。</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依托超限超载检查站点设立南环、西环车辆污染检测点位协同公安部门、交通部门开展我市在用柴油货车的路检路查全年检测工作以及遇到重污染天气和柴油货运车辆污染治理专项行动的检测工作。同时对物流园区、货物集散地、涉及大宗物料运输的工业企业、公交站点、长途客运站、施工工地等，按照省环保部门要求对用车大户开展入户监督性抽测。完善在用车辆和非道路移动机械监管，全面提升我市在用柴油货运车辆和非道路移动机械的尾气达标排放水平。</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在用车监督抽测数（辆）</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在用车监督抽测数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6000辆</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《唐山市柴油货车污染治理攻坚战实施方案》《唐山市中央环保督察“回头看”反馈意见整改暨空气质量“退出后十”工作方案》</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626025B20DX0018</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市控空气站运行维护</w:t>
            </w:r>
          </w:p>
        </w:tc>
      </w:tr>
      <w:tr>
        <w:tblPrEx>
          <w:tblCellMar>
            <w:top w:w="0" w:type="dxa"/>
            <w:left w:w="0" w:type="dxa"/>
            <w:bottom w:w="0" w:type="dxa"/>
            <w:right w:w="0" w:type="dxa"/>
          </w:tblCellMar>
        </w:tblPrEx>
        <w:trPr>
          <w:trHeight w:val="125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75万元。其中，财政资金75万元。主要用于市控空气站运行维护。</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50.00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282"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按照相关要求完成工作任务</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1348"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运维空气站数（个）</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运维空气站数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5个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环境空气质量自动监测技术规范</w:t>
            </w:r>
            <w:r>
              <w:rPr>
                <w:rFonts w:ascii="宋体" w:hAnsi="宋体" w:eastAsia="宋体" w:cs="宋体"/>
                <w:kern w:val="0"/>
                <w:sz w:val="18"/>
                <w:szCs w:val="18"/>
              </w:rPr>
              <w:t>(HJ/T193-2005)</w:t>
            </w:r>
          </w:p>
        </w:tc>
      </w:tr>
      <w:tr>
        <w:tblPrEx>
          <w:tblCellMar>
            <w:top w:w="0" w:type="dxa"/>
            <w:left w:w="0" w:type="dxa"/>
            <w:bottom w:w="0" w:type="dxa"/>
            <w:right w:w="0" w:type="dxa"/>
          </w:tblCellMar>
        </w:tblPrEx>
        <w:trPr>
          <w:trHeight w:val="1396"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环境空气质量自动监测技术规范</w:t>
            </w:r>
            <w:r>
              <w:rPr>
                <w:rFonts w:ascii="宋体" w:hAnsi="宋体" w:eastAsia="宋体" w:cs="宋体"/>
                <w:kern w:val="0"/>
                <w:sz w:val="18"/>
                <w:szCs w:val="18"/>
              </w:rPr>
              <w:t>(HJ/T193-2005)</w:t>
            </w:r>
          </w:p>
        </w:tc>
      </w:tr>
      <w:tr>
        <w:tblPrEx>
          <w:tblCellMar>
            <w:top w:w="0" w:type="dxa"/>
            <w:left w:w="0" w:type="dxa"/>
            <w:bottom w:w="0" w:type="dxa"/>
            <w:right w:w="0" w:type="dxa"/>
          </w:tblCellMar>
        </w:tblPrEx>
        <w:trPr>
          <w:trHeight w:val="97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97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rPr>
          <w:sz w:val="18"/>
          <w:szCs w:val="18"/>
        </w:rPr>
      </w:pPr>
    </w:p>
    <w:p>
      <w:pPr>
        <w:rPr>
          <w:sz w:val="18"/>
          <w:szCs w:val="18"/>
        </w:r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626025B20DX0019</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唐山市空气站搬迁综合技术服务</w:t>
            </w:r>
          </w:p>
        </w:tc>
      </w:tr>
      <w:tr>
        <w:tblPrEx>
          <w:tblCellMar>
            <w:top w:w="0" w:type="dxa"/>
            <w:left w:w="0" w:type="dxa"/>
            <w:bottom w:w="0" w:type="dxa"/>
            <w:right w:w="0" w:type="dxa"/>
          </w:tblCellMar>
        </w:tblPrEx>
        <w:trPr>
          <w:trHeight w:val="1229"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预算数</w:t>
            </w:r>
            <w:r>
              <w:rPr>
                <w:rFonts w:ascii="宋体" w:hAnsi="宋体" w:eastAsia="宋体" w:cs="宋体"/>
                <w:sz w:val="18"/>
                <w:szCs w:val="18"/>
              </w:rPr>
              <w:t>130万元。其中，财政资金130万元。主要用于购买空气站搬迁综合技术服务。</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ascii="宋体" w:hAnsi="宋体" w:eastAsia="宋体" w:cs="宋体"/>
                <w:kern w:val="0"/>
                <w:sz w:val="18"/>
                <w:szCs w:val="18"/>
              </w:rPr>
              <w:t>100.00</w:t>
            </w:r>
          </w:p>
        </w:tc>
      </w:tr>
      <w:tr>
        <w:tblPrEx>
          <w:tblCellMar>
            <w:top w:w="0" w:type="dxa"/>
            <w:left w:w="0" w:type="dxa"/>
            <w:bottom w:w="0" w:type="dxa"/>
            <w:right w:w="0" w:type="dxa"/>
          </w:tblCellMar>
        </w:tblPrEx>
        <w:trPr>
          <w:trHeight w:val="1272"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按照要求完成工作</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指标值确定依据</w:t>
            </w:r>
          </w:p>
        </w:tc>
      </w:tr>
      <w:tr>
        <w:tblPrEx>
          <w:tblCellMar>
            <w:top w:w="0" w:type="dxa"/>
            <w:left w:w="0" w:type="dxa"/>
            <w:bottom w:w="0" w:type="dxa"/>
            <w:right w:w="0" w:type="dxa"/>
          </w:tblCellMar>
        </w:tblPrEx>
        <w:trPr>
          <w:trHeight w:val="1622"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完成国控空气站搬迁数量（个</w:t>
            </w:r>
            <w:r>
              <w:rPr>
                <w:rFonts w:ascii="宋体" w:hAnsi="宋体" w:eastAsia="宋体" w:cs="宋体"/>
                <w:kern w:val="0"/>
                <w:sz w:val="18"/>
                <w:szCs w:val="18"/>
              </w:rPr>
              <w:t>)</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完成国控空气站搬迁数量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2个</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《环境空气质量监测点位布设技术规范</w:t>
            </w:r>
            <w:r>
              <w:rPr>
                <w:rFonts w:ascii="宋体" w:hAnsi="宋体" w:eastAsia="宋体" w:cs="宋体"/>
                <w:kern w:val="0"/>
                <w:sz w:val="18"/>
                <w:szCs w:val="18"/>
              </w:rPr>
              <w:t>(试行)》(HJ664-2013)</w:t>
            </w:r>
          </w:p>
        </w:tc>
      </w:tr>
      <w:tr>
        <w:tblPrEx>
          <w:tblCellMar>
            <w:top w:w="0" w:type="dxa"/>
            <w:left w:w="0" w:type="dxa"/>
            <w:bottom w:w="0" w:type="dxa"/>
            <w:right w:w="0" w:type="dxa"/>
          </w:tblCellMar>
        </w:tblPrEx>
        <w:trPr>
          <w:trHeight w:val="99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根据工作计划安排</w:t>
            </w:r>
          </w:p>
        </w:tc>
      </w:tr>
      <w:tr>
        <w:tblPrEx>
          <w:tblCellMar>
            <w:top w:w="0" w:type="dxa"/>
            <w:left w:w="0" w:type="dxa"/>
            <w:bottom w:w="0" w:type="dxa"/>
            <w:right w:w="0" w:type="dxa"/>
          </w:tblCellMar>
        </w:tblPrEx>
        <w:trPr>
          <w:trHeight w:val="979"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项目完成时限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规定时间内完成搬迁任务</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2020年12月底前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根据工作计划安排</w:t>
            </w:r>
          </w:p>
        </w:tc>
      </w:tr>
      <w:tr>
        <w:tblPrEx>
          <w:tblCellMar>
            <w:top w:w="0" w:type="dxa"/>
            <w:left w:w="0" w:type="dxa"/>
            <w:bottom w:w="0" w:type="dxa"/>
            <w:right w:w="0" w:type="dxa"/>
          </w:tblCellMar>
        </w:tblPrEx>
        <w:trPr>
          <w:trHeight w:val="83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群众满意度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ascii="宋体" w:hAnsi="宋体" w:eastAsia="宋体" w:cs="宋体"/>
                <w:kern w:val="0"/>
                <w:sz w:val="18"/>
                <w:szCs w:val="18"/>
              </w:rPr>
              <w:t>95%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根据年初工作计划安排</w:t>
            </w:r>
          </w:p>
        </w:tc>
      </w:tr>
    </w:tbl>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Page \* MERGEFORMAT </w:instrText>
    </w:r>
    <w:r>
      <w:fldChar w:fldCharType="separate"/>
    </w:r>
    <w:r>
      <w:t>71</w:t>
    </w:r>
    <w: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CD"/>
    <w:rsid w:val="000F78FB"/>
    <w:rsid w:val="001A37EF"/>
    <w:rsid w:val="001F73FE"/>
    <w:rsid w:val="002A2B2F"/>
    <w:rsid w:val="00415F72"/>
    <w:rsid w:val="00424B28"/>
    <w:rsid w:val="0044200B"/>
    <w:rsid w:val="00444FFB"/>
    <w:rsid w:val="00514608"/>
    <w:rsid w:val="00522CAD"/>
    <w:rsid w:val="005602B4"/>
    <w:rsid w:val="00581C46"/>
    <w:rsid w:val="00667967"/>
    <w:rsid w:val="0073683D"/>
    <w:rsid w:val="007C27DA"/>
    <w:rsid w:val="007C49AC"/>
    <w:rsid w:val="007D6B23"/>
    <w:rsid w:val="00955D8C"/>
    <w:rsid w:val="0095737F"/>
    <w:rsid w:val="009C002C"/>
    <w:rsid w:val="00A312B6"/>
    <w:rsid w:val="00AC1B9C"/>
    <w:rsid w:val="00B31AD8"/>
    <w:rsid w:val="00BD6C44"/>
    <w:rsid w:val="00C4068D"/>
    <w:rsid w:val="00D338CD"/>
    <w:rsid w:val="00D87085"/>
    <w:rsid w:val="00DD1256"/>
    <w:rsid w:val="00EE240B"/>
    <w:rsid w:val="00EE4C83"/>
    <w:rsid w:val="00F34E79"/>
    <w:rsid w:val="065D398A"/>
    <w:rsid w:val="1216144D"/>
    <w:rsid w:val="1A6A3A54"/>
    <w:rsid w:val="26F207FF"/>
    <w:rsid w:val="2DA607BC"/>
    <w:rsid w:val="46A259C6"/>
    <w:rsid w:val="578C4746"/>
    <w:rsid w:val="58E5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7718</Words>
  <Characters>43997</Characters>
  <Lines>366</Lines>
  <Paragraphs>103</Paragraphs>
  <TotalTime>18</TotalTime>
  <ScaleCrop>false</ScaleCrop>
  <LinksUpToDate>false</LinksUpToDate>
  <CharactersWithSpaces>51612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admin</dc:creator>
  <cp:lastModifiedBy>小付</cp:lastModifiedBy>
  <dcterms:modified xsi:type="dcterms:W3CDTF">2021-05-20T02:59:35Z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502D6E6B8065499DA347AC70C95F7957</vt:lpwstr>
  </property>
</Properties>
</file>