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ind w:left="0" w:leftChars="0" w:right="0" w:rightChars="0" w:firstLine="723" w:firstLineChars="200"/>
        <w:jc w:val="center"/>
        <w:textAlignment w:val="auto"/>
        <w:rPr>
          <w:rFonts w:hint="eastAsia"/>
          <w:b/>
          <w:bCs/>
          <w:sz w:val="36"/>
          <w:szCs w:val="36"/>
          <w:lang w:val="en-US" w:eastAsia="zh-CN"/>
        </w:rPr>
      </w:pPr>
      <w:r>
        <w:rPr>
          <w:rFonts w:hint="eastAsia"/>
          <w:b/>
          <w:bCs/>
          <w:sz w:val="36"/>
          <w:szCs w:val="36"/>
          <w:lang w:eastAsia="zh-CN"/>
        </w:rPr>
        <w:t>唐山市环境保护局</w:t>
      </w:r>
      <w:r>
        <w:rPr>
          <w:rFonts w:hint="eastAsia"/>
          <w:b/>
          <w:bCs/>
          <w:sz w:val="36"/>
          <w:szCs w:val="36"/>
          <w:lang w:val="en-US" w:eastAsia="zh-CN"/>
        </w:rPr>
        <w:t>2017年部门概况及预算说明</w:t>
      </w:r>
    </w:p>
    <w:p>
      <w:pPr>
        <w:keepNext w:val="0"/>
        <w:keepLines w:val="0"/>
        <w:pageBreakBefore w:val="0"/>
        <w:kinsoku/>
        <w:wordWrap/>
        <w:overflowPunct/>
        <w:topLinePunct w:val="0"/>
        <w:bidi w:val="0"/>
        <w:snapToGrid/>
        <w:ind w:left="0" w:leftChars="0" w:right="0" w:rightChars="0" w:firstLine="600" w:firstLineChars="200"/>
        <w:textAlignment w:val="auto"/>
        <w:rPr>
          <w:rFonts w:hint="eastAsia"/>
          <w:sz w:val="30"/>
          <w:szCs w:val="30"/>
          <w:lang w:val="en-US" w:eastAsia="zh-CN"/>
        </w:rPr>
      </w:pPr>
    </w:p>
    <w:p>
      <w:pPr>
        <w:keepNext w:val="0"/>
        <w:keepLines w:val="0"/>
        <w:pageBreakBefore w:val="0"/>
        <w:numPr>
          <w:ilvl w:val="0"/>
          <w:numId w:val="1"/>
        </w:numPr>
        <w:kinsoku/>
        <w:wordWrap/>
        <w:overflowPunct/>
        <w:topLinePunct w:val="0"/>
        <w:bidi w:val="0"/>
        <w:snapToGrid/>
        <w:ind w:left="0" w:leftChars="0" w:right="0" w:rightChars="0" w:firstLine="602" w:firstLineChars="200"/>
        <w:textAlignment w:val="auto"/>
        <w:rPr>
          <w:rFonts w:hint="eastAsia"/>
          <w:b/>
          <w:bCs/>
          <w:sz w:val="30"/>
          <w:szCs w:val="30"/>
          <w:lang w:val="en-US" w:eastAsia="zh-CN"/>
        </w:rPr>
      </w:pPr>
      <w:r>
        <w:rPr>
          <w:rFonts w:hint="eastAsia"/>
          <w:b/>
          <w:bCs/>
          <w:sz w:val="30"/>
          <w:szCs w:val="30"/>
          <w:lang w:val="en-US" w:eastAsia="zh-CN"/>
        </w:rPr>
        <w:t>部门职责和机构设置情况</w:t>
      </w:r>
    </w:p>
    <w:p>
      <w:pPr>
        <w:keepNext w:val="0"/>
        <w:keepLines w:val="0"/>
        <w:pageBreakBefore w:val="0"/>
        <w:numPr>
          <w:ilvl w:val="0"/>
          <w:numId w:val="0"/>
        </w:numPr>
        <w:kinsoku/>
        <w:wordWrap/>
        <w:overflowPunct/>
        <w:topLinePunct w:val="0"/>
        <w:bidi w:val="0"/>
        <w:snapToGrid/>
        <w:ind w:left="0" w:leftChars="0" w:right="0" w:rightChars="0" w:firstLine="602" w:firstLineChars="200"/>
        <w:textAlignment w:val="auto"/>
        <w:rPr>
          <w:rFonts w:hint="eastAsia"/>
          <w:b/>
          <w:bCs/>
          <w:sz w:val="30"/>
          <w:szCs w:val="30"/>
          <w:lang w:val="en-US" w:eastAsia="zh-CN"/>
        </w:rPr>
      </w:pPr>
      <w:r>
        <w:rPr>
          <w:rFonts w:hint="eastAsia"/>
          <w:b/>
          <w:bCs/>
          <w:sz w:val="30"/>
          <w:szCs w:val="30"/>
          <w:lang w:val="en-US" w:eastAsia="zh-CN"/>
        </w:rPr>
        <w:t>（一）部门职责</w:t>
      </w:r>
    </w:p>
    <w:p>
      <w:pPr>
        <w:jc w:val="left"/>
        <w:rPr>
          <w:rFonts w:hint="eastAsia" w:ascii="仿宋" w:hAnsi="仿宋" w:eastAsia="仿宋" w:cs="仿宋"/>
          <w:color w:val="000000"/>
          <w:sz w:val="28"/>
          <w:szCs w:val="28"/>
        </w:rPr>
      </w:pPr>
      <w:r>
        <w:rPr>
          <w:rFonts w:hint="eastAsia" w:ascii="仿宋" w:hAnsi="宋体" w:eastAsia="仿宋"/>
          <w:color w:val="000000"/>
          <w:sz w:val="28"/>
          <w:lang w:val="en-US" w:eastAsia="zh-CN"/>
        </w:rPr>
        <w:t xml:space="preserve">    </w:t>
      </w:r>
      <w:r>
        <w:rPr>
          <w:rFonts w:hint="eastAsia" w:ascii="仿宋" w:hAnsi="仿宋" w:eastAsia="仿宋" w:cs="仿宋"/>
          <w:color w:val="000000"/>
          <w:sz w:val="28"/>
          <w:szCs w:val="28"/>
        </w:rPr>
        <w:t>根据《唐山市环境保护局职能配置、内设机构和人员编制方案》规定，唐山市环境保护局的主要职责是：</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1、负责建立健全环境保护基本制度。拟订并组织实施全市环境保护政策、规划，起草地方规范性文件草案。组织编制环境功能区划，组织制定环境保护地方性标准、基准和技术规范，组织拟订并监督实施重点区域、流域污染防治规划和饮用水水源地环境保护规划，参与制定全市主体功能区划。</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2、负责重大环境问题的统筹协调和监督管理。牵头协调市内重特大环境污染事故和生态破坏事件的调查处理，指导协调县、区政府对重特大突发环境事件的应急、预警工作，协调解决有关跨区域环境污染纠纷，统筹协调全市重点流域、区域污染防治工作。</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3、负责落实全市污染物减排目标的责任。组织制定主要污染物排放总量控制和排污许可证制度并监督实施。提出全市总量控制的污染物名称和控制指标，督查、督办、核查各县(区)污染物减排任务完成情况，实施环境保护目标责任制、总量减排考核并公布考核结果。</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4、负责提出环境保护领域固定资产投资规模和方向、市级财政性资金的安排意见，按市政府规定权限，审批、核准全市规划内和年度计划规模内固定资产投资项目，并配合有关部门做好组织实施和监督工作。参与指导和推动全市循环经济与环保产业发展，参与应对气候变化工作。</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5、承担从源头上预防、控制环境污染和环境破坏的责任。受市政府委托对重大经济和技术政策、发展规划以及重大经济开发计划进行环境影响评价，对涉及环境保护的地方规范性文件提出有关环境影响方面的意见：按国家和省规定审批重大开发建设区域、项目环境影响评价文件。</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6、负责环境污染防治的监督管理。制定水体、大气、土壤、噪声、光、恶臭、固体废物、化学品、机动车等的污染防治管理制度并组织实施，会同有关部门监督管理饮用水水源地环境保护工作，组织指导城镇和农村的环境综合整治工作。组织全市主要河流跨县(区)界的断面水质目标责任考核。</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7、指导、协调、监督生态保护工作。拟订生态保护规划，组织评估生态环境质量状况，监督对生态环境有影响的自然资源开发利用活动、重要生态环境建设和生态破坏恢复工作。指导、协调、监督各种类型的自然保护区、风景名胜区、森林公园的环境保护工作，协调和监督野生动植物保护、湿地环境保护、荒漠化防治工作。协调指导农村生态环境保护，监督生物技术环境安全，牵头生物物种(含遗传资源)工作，组织协调生物多样性保护。 </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8、负责核与辐射安全的监督管理。拟订有关政策、规划、标准，参与核事故应急处理，负责辐射环境事故应急处理工作。监督管理核设施安全、放射源安全，监督管理核设施、核技术应用、电磁辐射、伴有放射性矿产资源开发利用中的污染防治。对核材料的管制和民用核安全设备的设计、制造、安装和无损检验活动实施监督管理。</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9、负责环境监测和信息发布。制定环境监测制度和规范，组织实施环境质量监测和污染源监督性监测。组织对环境质量状况进行调查评估、预测预警，组织建设和管理市级环境监测网和全市环境信息网，建立和实行环境质量公告制度，统一发布全市环境综合性报告、年度环境状况公报和重大环境信息。</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10、负责落实全市生态市创建目标责任制。承担《唐山生态市建设规划》(规划期15年)创建规划的拟订、修订和实施工作。督查、督办、核查各县(区)生态市创建任务完成情况。</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11、开展环境保护科技工作，组织环境保护科学研究和技术工程示范，推动环境技术管理体系建设。</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12、开展环境保护对外合作交流，研究提出国际、省际、市际间环境合作中有关问题的建议，组织协调环境保护国际条约的履约工作，参与处理涉外环境保护事务。 </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13、组织指导和协调环境保护宣传教育工作，制定并组织实施环境保护宣传教育纲要，开展生态文明建设和环境友好型社会建设的有关宣传教育工作，推动社会公众和社会组织参与环境保护。</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14、承办市政府交办的其他事项。</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ind w:left="0" w:leftChars="0" w:right="0" w:rightChars="0" w:firstLine="562" w:firstLineChars="200"/>
        <w:textAlignment w:val="auto"/>
        <w:rPr>
          <w:rFonts w:hint="eastAsia" w:cs="仿宋_GB2312" w:asciiTheme="minorEastAsia" w:hAnsiTheme="minorEastAsia" w:eastAsiaTheme="minorEastAsia"/>
          <w:b/>
          <w:bCs/>
          <w:kern w:val="0"/>
          <w:sz w:val="28"/>
          <w:szCs w:val="28"/>
          <w:lang w:eastAsia="zh-CN"/>
        </w:rPr>
      </w:pPr>
      <w:r>
        <w:rPr>
          <w:rFonts w:hint="eastAsia" w:cs="仿宋_GB2312" w:asciiTheme="minorEastAsia" w:hAnsiTheme="minorEastAsia"/>
          <w:b/>
          <w:bCs/>
          <w:kern w:val="0"/>
          <w:sz w:val="28"/>
          <w:szCs w:val="28"/>
          <w:lang w:eastAsia="zh-CN"/>
        </w:rPr>
        <w:t>（二）机构设置情况</w:t>
      </w:r>
    </w:p>
    <w:p>
      <w:pPr>
        <w:keepNext w:val="0"/>
        <w:keepLines w:val="0"/>
        <w:pageBreakBefore w:val="0"/>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唐山市环境保护局部门纳入预算管理核算单位共12个，其中：</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唐山市环境保护局为正县级行政单位，经费保障形式为财政拨款，独立核算。</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唐山市环境执法监察支队为正科级参公单位，经费保障形式为财政性资金基本保证。</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唐山市环境监控指挥中心为正科级参公单位，经费保障形式为财政性资金基本保证。</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唐山市环境工程评估中心为全额拨款的正科级事业单位，经费保障形式为财政性资金基本保证。</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唐山市环境监测中心站为全额拨款的正科级事业单位，经费保障形式为财政性资金基本保证，单独核算。</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唐山市环境保护局路南分局为正科级参公单位，经费保障形式为财政性资金基本保证，单独核算。</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唐山市环境保护局路北分局为正科级参公单位，经费保障形式为财政性资金基本保证，单独核算。</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唐山市环境保护局古冶分局为正科级参公单位，经费保障形式为财政性资金基本保证，单独核算。</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唐山市古冶区环境监测站为全额拨款事业单位，经费保障形式为财政性资金基本保证。</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唐山市环境保护局开平分局为正科级参公单位，经费保障形式为财政性资金基本保证，单独核算。</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唐山市环境保护局分润分局为正科级参公单位，经费保障形式为财政性资金基本保证，单独核算。</w:t>
      </w:r>
    </w:p>
    <w:p>
      <w:pPr>
        <w:keepNext w:val="0"/>
        <w:keepLines w:val="0"/>
        <w:pageBreakBefore w:val="0"/>
        <w:numPr>
          <w:ilvl w:val="0"/>
          <w:numId w:val="2"/>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唐山市丰润区环境监测站为全额拨款事业单位，经费保障形式为财政性资金基本保证。</w:t>
      </w:r>
    </w:p>
    <w:p>
      <w:pPr>
        <w:keepNext w:val="0"/>
        <w:keepLines w:val="0"/>
        <w:pageBreakBefore w:val="0"/>
        <w:numPr>
          <w:ilvl w:val="0"/>
          <w:numId w:val="3"/>
        </w:numPr>
        <w:kinsoku/>
        <w:wordWrap/>
        <w:overflowPunct/>
        <w:topLinePunct w:val="0"/>
        <w:bidi w:val="0"/>
        <w:snapToGrid/>
        <w:ind w:left="0" w:leftChars="0" w:right="0" w:rightChars="0" w:firstLine="602" w:firstLineChars="200"/>
        <w:textAlignment w:val="auto"/>
        <w:rPr>
          <w:rFonts w:hint="eastAsia"/>
          <w:b/>
          <w:bCs/>
          <w:sz w:val="30"/>
          <w:szCs w:val="30"/>
          <w:lang w:val="en-US" w:eastAsia="zh-CN"/>
        </w:rPr>
      </w:pPr>
      <w:r>
        <w:rPr>
          <w:rFonts w:hint="eastAsia"/>
          <w:b/>
          <w:bCs/>
          <w:sz w:val="30"/>
          <w:szCs w:val="30"/>
          <w:lang w:val="en-US" w:eastAsia="zh-CN"/>
        </w:rPr>
        <w:t>部门预算安排总体情况</w:t>
      </w:r>
    </w:p>
    <w:p>
      <w:pPr>
        <w:keepNext w:val="0"/>
        <w:keepLines w:val="0"/>
        <w:pageBreakBefore w:val="0"/>
        <w:numPr>
          <w:ilvl w:val="0"/>
          <w:numId w:val="4"/>
        </w:numPr>
        <w:kinsoku/>
        <w:wordWrap/>
        <w:overflowPunct/>
        <w:topLinePunct w:val="0"/>
        <w:bidi w:val="0"/>
        <w:snapToGrid/>
        <w:ind w:left="0" w:leftChars="0" w:right="0" w:rightChars="0" w:firstLine="602" w:firstLineChars="200"/>
        <w:textAlignment w:val="auto"/>
        <w:rPr>
          <w:rFonts w:hint="eastAsia"/>
          <w:b/>
          <w:bCs/>
          <w:sz w:val="30"/>
          <w:szCs w:val="30"/>
          <w:lang w:val="en-US" w:eastAsia="zh-CN"/>
        </w:rPr>
      </w:pPr>
      <w:r>
        <w:rPr>
          <w:rFonts w:hint="eastAsia"/>
          <w:b/>
          <w:bCs/>
          <w:sz w:val="30"/>
          <w:szCs w:val="30"/>
          <w:lang w:val="en-US" w:eastAsia="zh-CN"/>
        </w:rPr>
        <w:t>收入说明</w:t>
      </w:r>
    </w:p>
    <w:p>
      <w:pPr>
        <w:keepNext w:val="0"/>
        <w:keepLines w:val="0"/>
        <w:pageBreakBefore w:val="0"/>
        <w:numPr>
          <w:ilvl w:val="0"/>
          <w:numId w:val="0"/>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2017年我局预算收入23883.52万元，其中：一般公共预算拨款23883.52万元，政府性基金预算收入0万元。</w:t>
      </w:r>
    </w:p>
    <w:p>
      <w:pPr>
        <w:keepNext w:val="0"/>
        <w:keepLines w:val="0"/>
        <w:pageBreakBefore w:val="0"/>
        <w:numPr>
          <w:ilvl w:val="0"/>
          <w:numId w:val="4"/>
        </w:numPr>
        <w:kinsoku/>
        <w:wordWrap/>
        <w:overflowPunct/>
        <w:topLinePunct w:val="0"/>
        <w:bidi w:val="0"/>
        <w:snapToGrid/>
        <w:ind w:left="0" w:leftChars="0" w:right="0" w:rightChars="0" w:firstLine="602" w:firstLineChars="200"/>
        <w:textAlignment w:val="auto"/>
        <w:rPr>
          <w:rFonts w:hint="eastAsia"/>
          <w:b/>
          <w:bCs/>
          <w:sz w:val="30"/>
          <w:szCs w:val="30"/>
          <w:lang w:val="en-US" w:eastAsia="zh-CN"/>
        </w:rPr>
      </w:pPr>
      <w:r>
        <w:rPr>
          <w:rFonts w:hint="eastAsia"/>
          <w:b/>
          <w:bCs/>
          <w:sz w:val="30"/>
          <w:szCs w:val="30"/>
          <w:lang w:val="en-US" w:eastAsia="zh-CN"/>
        </w:rPr>
        <w:t>支出说明</w:t>
      </w:r>
    </w:p>
    <w:p>
      <w:pPr>
        <w:keepNext w:val="0"/>
        <w:keepLines w:val="0"/>
        <w:pageBreakBefore w:val="0"/>
        <w:numPr>
          <w:ilvl w:val="0"/>
          <w:numId w:val="0"/>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2017年我局预算支出23883.52万元，其中：基本支出5148.52万元，包括人员经费及公用经费支出；专项项目支出18735万元。</w:t>
      </w:r>
    </w:p>
    <w:p>
      <w:pPr>
        <w:keepNext w:val="0"/>
        <w:keepLines w:val="0"/>
        <w:pageBreakBefore w:val="0"/>
        <w:numPr>
          <w:ilvl w:val="0"/>
          <w:numId w:val="4"/>
        </w:numPr>
        <w:kinsoku/>
        <w:wordWrap/>
        <w:overflowPunct/>
        <w:topLinePunct w:val="0"/>
        <w:bidi w:val="0"/>
        <w:snapToGrid/>
        <w:ind w:left="0" w:leftChars="0" w:right="0" w:rightChars="0" w:firstLine="602" w:firstLineChars="200"/>
        <w:textAlignment w:val="auto"/>
        <w:rPr>
          <w:rFonts w:hint="eastAsia"/>
          <w:b/>
          <w:bCs/>
          <w:sz w:val="30"/>
          <w:szCs w:val="30"/>
          <w:lang w:val="en-US" w:eastAsia="zh-CN"/>
        </w:rPr>
      </w:pPr>
      <w:r>
        <w:rPr>
          <w:rFonts w:hint="eastAsia"/>
          <w:b/>
          <w:bCs/>
          <w:sz w:val="30"/>
          <w:szCs w:val="30"/>
          <w:lang w:val="en-US" w:eastAsia="zh-CN"/>
        </w:rPr>
        <w:t>比上年增减情况</w:t>
      </w:r>
    </w:p>
    <w:p>
      <w:pPr>
        <w:keepNext w:val="0"/>
        <w:keepLines w:val="0"/>
        <w:pageBreakBefore w:val="0"/>
        <w:numPr>
          <w:ilvl w:val="0"/>
          <w:numId w:val="0"/>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与2016年相比，2017年我局收支总预算增加12515.65万元，其中：基本支出增加630.65万元，主要是补充研究所所需经费和公用经费增加；项目支出增加11885万元，主要增水污染防治项目和机动车污染防治项目支出。</w:t>
      </w:r>
    </w:p>
    <w:p>
      <w:pPr>
        <w:keepNext w:val="0"/>
        <w:keepLines w:val="0"/>
        <w:pageBreakBefore w:val="0"/>
        <w:numPr>
          <w:ilvl w:val="0"/>
          <w:numId w:val="5"/>
        </w:numPr>
        <w:kinsoku/>
        <w:wordWrap/>
        <w:overflowPunct/>
        <w:topLinePunct w:val="0"/>
        <w:bidi w:val="0"/>
        <w:snapToGrid/>
        <w:ind w:left="0" w:leftChars="0" w:right="0" w:rightChars="0" w:firstLine="602" w:firstLineChars="200"/>
        <w:textAlignment w:val="auto"/>
        <w:rPr>
          <w:rFonts w:hint="eastAsia"/>
          <w:b/>
          <w:bCs/>
          <w:sz w:val="30"/>
          <w:szCs w:val="30"/>
          <w:lang w:val="en-US" w:eastAsia="zh-CN"/>
        </w:rPr>
      </w:pPr>
      <w:r>
        <w:rPr>
          <w:rFonts w:hint="eastAsia"/>
          <w:b/>
          <w:bCs/>
          <w:sz w:val="30"/>
          <w:szCs w:val="30"/>
          <w:lang w:val="en-US" w:eastAsia="zh-CN"/>
        </w:rPr>
        <w:t>机关运行经费安排情况</w:t>
      </w:r>
    </w:p>
    <w:p>
      <w:pPr>
        <w:keepNext w:val="0"/>
        <w:keepLines w:val="0"/>
        <w:pageBreakBefore w:val="0"/>
        <w:kinsoku/>
        <w:wordWrap/>
        <w:overflowPunct/>
        <w:topLinePunct w:val="0"/>
        <w:bidi w:val="0"/>
        <w:snapToGrid/>
        <w:spacing w:line="560" w:lineRule="exact"/>
        <w:ind w:left="0" w:leftChars="0" w:right="0" w:rightChars="0" w:firstLine="600" w:firstLineChars="200"/>
        <w:textAlignment w:val="auto"/>
        <w:rPr>
          <w:rFonts w:hint="eastAsia" w:ascii="仿宋" w:hAnsi="仿宋" w:eastAsia="仿宋" w:cs="仿宋"/>
          <w:sz w:val="32"/>
          <w:szCs w:val="32"/>
        </w:rPr>
      </w:pPr>
      <w:r>
        <w:rPr>
          <w:rFonts w:hint="eastAsia" w:ascii="仿宋" w:hAnsi="仿宋" w:eastAsia="仿宋" w:cs="仿宋"/>
          <w:sz w:val="30"/>
          <w:szCs w:val="30"/>
          <w:lang w:val="en-US" w:eastAsia="zh-CN"/>
        </w:rPr>
        <w:t>2017年我局机关运行经费预算为761.97万元。</w:t>
      </w:r>
      <w:r>
        <w:rPr>
          <w:rFonts w:hint="eastAsia" w:ascii="仿宋" w:hAnsi="仿宋" w:eastAsia="仿宋" w:cs="仿宋"/>
          <w:sz w:val="32"/>
          <w:szCs w:val="32"/>
        </w:rPr>
        <w:t>机关运行经费是指各部门的公用经费，主要包括办公费、印刷费、邮电费、差旅费、会议费、福利费、日常维修费、专用材料及一般设备购置费、办公用房水电费、办公用房取暖费、办公用房物业管理费、公务用车运行维护费以及其他费用等。</w:t>
      </w:r>
    </w:p>
    <w:p>
      <w:pPr>
        <w:keepNext w:val="0"/>
        <w:keepLines w:val="0"/>
        <w:pageBreakBefore w:val="0"/>
        <w:numPr>
          <w:ilvl w:val="0"/>
          <w:numId w:val="5"/>
        </w:numPr>
        <w:kinsoku/>
        <w:wordWrap/>
        <w:overflowPunct/>
        <w:topLinePunct w:val="0"/>
        <w:bidi w:val="0"/>
        <w:snapToGrid/>
        <w:ind w:left="0" w:leftChars="0" w:right="0" w:rightChars="0" w:firstLine="602" w:firstLineChars="200"/>
        <w:textAlignment w:val="auto"/>
        <w:rPr>
          <w:rFonts w:hint="eastAsia"/>
          <w:b/>
          <w:bCs/>
          <w:sz w:val="30"/>
          <w:szCs w:val="30"/>
          <w:lang w:val="en-US" w:eastAsia="zh-CN"/>
        </w:rPr>
      </w:pPr>
      <w:r>
        <w:rPr>
          <w:rFonts w:hint="eastAsia"/>
          <w:b/>
          <w:bCs/>
          <w:sz w:val="30"/>
          <w:szCs w:val="30"/>
          <w:lang w:val="en-US" w:eastAsia="zh-CN"/>
        </w:rPr>
        <w:t>财政拨款“三公”经费预算情况</w:t>
      </w:r>
    </w:p>
    <w:p>
      <w:pPr>
        <w:keepNext w:val="0"/>
        <w:keepLines w:val="0"/>
        <w:pageBreakBefore w:val="0"/>
        <w:numPr>
          <w:ilvl w:val="0"/>
          <w:numId w:val="0"/>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2017年，财政拨款“三公”经费预算安排60.51万元，其中:无因公出国（境）费；无公务车购置费；公务用车运行维护费58万元；公务接待费2.51万元。</w:t>
      </w:r>
    </w:p>
    <w:p>
      <w:pPr>
        <w:keepNext w:val="0"/>
        <w:keepLines w:val="0"/>
        <w:pageBreakBefore w:val="0"/>
        <w:numPr>
          <w:ilvl w:val="0"/>
          <w:numId w:val="0"/>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2017年我局“三公”经费预算较2016年预算共计增加35.67万元。其中：公务用车运行维护费较2016年预算增加34.4万元；公务接待费较2016年预算增加1.27万元。主要原因是2017年我部门将加大全市的环境执法巡查力度，将增加公务车的运维费用。无公务用车购置。</w:t>
      </w:r>
      <w:bookmarkStart w:id="3" w:name="_GoBack"/>
      <w:bookmarkEnd w:id="3"/>
    </w:p>
    <w:p>
      <w:pPr>
        <w:keepNext w:val="0"/>
        <w:keepLines w:val="0"/>
        <w:pageBreakBefore w:val="0"/>
        <w:widowControl w:val="0"/>
        <w:numPr>
          <w:ilvl w:val="0"/>
          <w:numId w:val="5"/>
        </w:numPr>
        <w:kinsoku/>
        <w:wordWrap/>
        <w:overflowPunct/>
        <w:topLinePunct w:val="0"/>
        <w:bidi w:val="0"/>
        <w:snapToGrid/>
        <w:ind w:left="0" w:leftChars="0" w:right="0" w:rightChars="0" w:firstLine="602" w:firstLineChars="200"/>
        <w:jc w:val="both"/>
        <w:textAlignment w:val="auto"/>
        <w:rPr>
          <w:rFonts w:hint="eastAsia"/>
          <w:b/>
          <w:bCs/>
          <w:sz w:val="30"/>
          <w:szCs w:val="30"/>
          <w:lang w:val="en-US" w:eastAsia="zh-CN"/>
        </w:rPr>
      </w:pPr>
      <w:r>
        <w:rPr>
          <w:rFonts w:hint="eastAsia"/>
          <w:b/>
          <w:bCs/>
          <w:sz w:val="30"/>
          <w:szCs w:val="30"/>
          <w:lang w:val="en-US" w:eastAsia="zh-CN"/>
        </w:rPr>
        <w:t>绩效预算信息情况</w:t>
      </w:r>
    </w:p>
    <w:p>
      <w:pPr>
        <w:keepNext w:val="0"/>
        <w:keepLines w:val="0"/>
        <w:pageBreakBefore w:val="0"/>
        <w:widowControl w:val="0"/>
        <w:numPr>
          <w:ilvl w:val="0"/>
          <w:numId w:val="0"/>
        </w:numPr>
        <w:kinsoku/>
        <w:wordWrap/>
        <w:overflowPunct/>
        <w:topLinePunct w:val="0"/>
        <w:bidi w:val="0"/>
        <w:snapToGrid/>
        <w:ind w:left="0" w:leftChars="0" w:right="0" w:rightChars="0" w:firstLine="602" w:firstLineChars="200"/>
        <w:jc w:val="both"/>
        <w:textAlignment w:val="auto"/>
        <w:rPr>
          <w:rFonts w:hint="eastAsia"/>
          <w:b/>
          <w:bCs/>
          <w:sz w:val="30"/>
          <w:szCs w:val="30"/>
          <w:lang w:val="en-US" w:eastAsia="zh-CN"/>
        </w:rPr>
      </w:pPr>
      <w:r>
        <w:rPr>
          <w:rFonts w:hint="eastAsia"/>
          <w:b/>
          <w:bCs/>
          <w:sz w:val="30"/>
          <w:szCs w:val="30"/>
          <w:lang w:val="en-US" w:eastAsia="zh-CN"/>
        </w:rPr>
        <w:t>（一）总体绩效目标</w:t>
      </w:r>
    </w:p>
    <w:p>
      <w:pPr>
        <w:keepNext w:val="0"/>
        <w:keepLines w:val="0"/>
        <w:pageBreakBefore w:val="0"/>
        <w:numPr>
          <w:ilvl w:val="0"/>
          <w:numId w:val="0"/>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1、环境空气质量。全市大气PM2.5浓度比2016年下降6%，力争下降8%。</w:t>
      </w:r>
    </w:p>
    <w:p>
      <w:pPr>
        <w:keepNext w:val="0"/>
        <w:keepLines w:val="0"/>
        <w:pageBreakBefore w:val="0"/>
        <w:numPr>
          <w:ilvl w:val="0"/>
          <w:numId w:val="0"/>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水环境质量。国控、省控重点河流、湖库断面稳定达到环境功能区划要求；城市及城镇集中式饮用水水源水质全部稳定达标；地下水质量考核点位水质级别保持稳定；近岸海域水质优良（一、二类）比例保持稳定不降。</w:t>
      </w:r>
    </w:p>
    <w:p>
      <w:pPr>
        <w:keepNext w:val="0"/>
        <w:keepLines w:val="0"/>
        <w:pageBreakBefore w:val="0"/>
        <w:numPr>
          <w:ilvl w:val="0"/>
          <w:numId w:val="0"/>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3、污染物减排。预计2017年化学需氧量、氨氮、二氧化硫、氮氧化物分别比2016年削减2%、2.2%、6%、7%（以省达目标为准），</w:t>
      </w:r>
      <w:r>
        <w:rPr>
          <w:rFonts w:hint="eastAsia" w:ascii="仿宋" w:hAnsi="仿宋" w:eastAsia="仿宋" w:cs="仿宋"/>
          <w:sz w:val="30"/>
          <w:szCs w:val="30"/>
          <w:lang w:val="zh-CN" w:eastAsia="zh-CN"/>
        </w:rPr>
        <w:t>为完成减排任务，计划</w:t>
      </w:r>
      <w:r>
        <w:rPr>
          <w:rFonts w:hint="eastAsia" w:ascii="仿宋" w:hAnsi="仿宋" w:eastAsia="仿宋" w:cs="仿宋"/>
          <w:sz w:val="30"/>
          <w:szCs w:val="30"/>
          <w:lang w:val="en-US" w:eastAsia="zh-CN"/>
        </w:rPr>
        <w:t>实施重点减排项目87个。</w:t>
      </w:r>
    </w:p>
    <w:p>
      <w:pPr>
        <w:keepNext w:val="0"/>
        <w:keepLines w:val="0"/>
        <w:pageBreakBefore w:val="0"/>
        <w:numPr>
          <w:ilvl w:val="0"/>
          <w:numId w:val="0"/>
        </w:numPr>
        <w:kinsoku/>
        <w:wordWrap/>
        <w:overflowPunct/>
        <w:topLinePunct w:val="0"/>
        <w:bidi w:val="0"/>
        <w:snapToGrid/>
        <w:ind w:left="0" w:leftChars="0" w:right="0" w:rightChars="0" w:firstLine="600" w:firstLineChars="200"/>
        <w:textAlignment w:val="auto"/>
        <w:rPr>
          <w:rFonts w:hint="eastAsia" w:ascii="仿宋" w:hAnsi="仿宋" w:eastAsia="仿宋" w:cs="仿宋"/>
          <w:sz w:val="30"/>
          <w:szCs w:val="30"/>
          <w:lang w:val="en-US" w:eastAsia="zh-CN"/>
        </w:rPr>
      </w:pPr>
    </w:p>
    <w:p/>
    <w:p>
      <w:pPr>
        <w:keepNext w:val="0"/>
        <w:keepLines w:val="0"/>
        <w:pageBreakBefore w:val="0"/>
        <w:widowControl w:val="0"/>
        <w:numPr>
          <w:ilvl w:val="0"/>
          <w:numId w:val="6"/>
        </w:numPr>
        <w:kinsoku/>
        <w:wordWrap/>
        <w:overflowPunct/>
        <w:topLinePunct w:val="0"/>
        <w:bidi w:val="0"/>
        <w:snapToGrid/>
        <w:ind w:left="0" w:leftChars="0" w:right="0" w:rightChars="0" w:firstLine="602" w:firstLineChars="200"/>
        <w:jc w:val="both"/>
        <w:textAlignment w:val="auto"/>
        <w:rPr>
          <w:rFonts w:hint="eastAsia"/>
          <w:b/>
          <w:bCs/>
          <w:sz w:val="30"/>
          <w:szCs w:val="30"/>
          <w:lang w:val="en-US" w:eastAsia="zh-CN"/>
        </w:rPr>
      </w:pPr>
      <w:r>
        <w:rPr>
          <w:rFonts w:hint="eastAsia"/>
          <w:b/>
          <w:bCs/>
          <w:sz w:val="30"/>
          <w:szCs w:val="30"/>
          <w:lang w:val="en-US" w:eastAsia="zh-CN"/>
        </w:rPr>
        <w:t>部门职责分类及绩效目标</w:t>
      </w:r>
    </w:p>
    <w:p>
      <w:pPr>
        <w:keepNext w:val="0"/>
        <w:keepLines w:val="0"/>
        <w:pageBreakBefore w:val="0"/>
        <w:widowControl w:val="0"/>
        <w:numPr>
          <w:ilvl w:val="0"/>
          <w:numId w:val="0"/>
        </w:numPr>
        <w:kinsoku/>
        <w:wordWrap/>
        <w:overflowPunct/>
        <w:topLinePunct w:val="0"/>
        <w:bidi w:val="0"/>
        <w:snapToGrid/>
        <w:ind w:leftChars="200" w:right="0" w:rightChars="0"/>
        <w:jc w:val="both"/>
        <w:textAlignment w:val="auto"/>
        <w:rPr>
          <w:rFonts w:hint="eastAsia"/>
          <w:b/>
          <w:bCs/>
          <w:sz w:val="30"/>
          <w:szCs w:val="30"/>
          <w:lang w:val="en-US" w:eastAsia="zh-CN"/>
        </w:rPr>
      </w:pPr>
    </w:p>
    <w:p>
      <w:pPr>
        <w:pStyle w:val="4"/>
      </w:pPr>
      <w:bookmarkStart w:id="0" w:name="_Toc383873147"/>
      <w:bookmarkStart w:id="1" w:name="_Toc476241457"/>
      <w:r>
        <w:rPr>
          <w:rFonts w:hint="eastAsia"/>
        </w:rPr>
        <w:t>部门</w:t>
      </w:r>
      <w:bookmarkEnd w:id="0"/>
      <w:r>
        <w:rPr>
          <w:rFonts w:hint="eastAsia"/>
        </w:rPr>
        <w:t>职责-工作活动绩效目标</w:t>
      </w:r>
      <w:bookmarkEnd w:id="1"/>
      <w:r>
        <w:rPr>
          <w:rFonts w:hint="eastAsia"/>
          <w:sz w:val="28"/>
        </w:rPr>
        <w:t xml:space="preserve">                      </w:t>
      </w:r>
      <w:r>
        <w:t xml:space="preserve">                                                </w:t>
      </w:r>
    </w:p>
    <w:tbl>
      <w:tblPr>
        <w:tblStyle w:val="6"/>
        <w:tblW w:w="14745" w:type="dxa"/>
        <w:tblInd w:w="-318" w:type="dxa"/>
        <w:tblLayout w:type="fixed"/>
        <w:tblCellMar>
          <w:top w:w="0" w:type="dxa"/>
          <w:left w:w="108" w:type="dxa"/>
          <w:bottom w:w="0" w:type="dxa"/>
          <w:right w:w="108" w:type="dxa"/>
        </w:tblCellMar>
      </w:tblPr>
      <w:tblGrid>
        <w:gridCol w:w="1702"/>
        <w:gridCol w:w="1276"/>
        <w:gridCol w:w="3827"/>
        <w:gridCol w:w="2693"/>
        <w:gridCol w:w="1843"/>
        <w:gridCol w:w="851"/>
        <w:gridCol w:w="708"/>
        <w:gridCol w:w="851"/>
        <w:gridCol w:w="850"/>
        <w:gridCol w:w="144"/>
      </w:tblGrid>
      <w:tr>
        <w:tblPrEx>
          <w:tblLayout w:type="fixed"/>
          <w:tblCellMar>
            <w:top w:w="0" w:type="dxa"/>
            <w:left w:w="108" w:type="dxa"/>
            <w:bottom w:w="0" w:type="dxa"/>
            <w:right w:w="108" w:type="dxa"/>
          </w:tblCellMar>
        </w:tblPrEx>
        <w:trPr>
          <w:cantSplit/>
          <w:tblHeader/>
        </w:trPr>
        <w:tc>
          <w:tcPr>
            <w:tcW w:w="9498" w:type="dxa"/>
            <w:gridSpan w:val="4"/>
            <w:shd w:val="clear" w:color="auto" w:fill="auto"/>
            <w:vAlign w:val="center"/>
          </w:tcPr>
          <w:p>
            <w:pPr>
              <w:widowControl/>
              <w:jc w:val="left"/>
              <w:rPr>
                <w:rFonts w:ascii="黑体" w:hAnsi="黑体" w:eastAsia="黑体" w:cs="Arial"/>
                <w:b/>
                <w:kern w:val="0"/>
                <w:szCs w:val="21"/>
              </w:rPr>
            </w:pPr>
            <w:r>
              <w:rPr>
                <w:rFonts w:ascii="宋体" w:hAnsi="宋体"/>
                <w:sz w:val="28"/>
              </w:rPr>
              <w:t>626唐山市环境保护局</w:t>
            </w:r>
          </w:p>
        </w:tc>
        <w:tc>
          <w:tcPr>
            <w:tcW w:w="5247" w:type="dxa"/>
            <w:gridSpan w:val="6"/>
            <w:shd w:val="clear" w:color="auto" w:fill="auto"/>
            <w:vAlign w:val="center"/>
          </w:tcPr>
          <w:p>
            <w:pPr>
              <w:widowControl/>
              <w:jc w:val="right"/>
              <w:rPr>
                <w:rFonts w:ascii="黑体" w:hAnsi="黑体" w:eastAsia="黑体" w:cs="Arial"/>
                <w:b/>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blHeader/>
        </w:trPr>
        <w:tc>
          <w:tcPr>
            <w:tcW w:w="1702"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职责活动</w:t>
            </w:r>
          </w:p>
        </w:tc>
        <w:tc>
          <w:tcPr>
            <w:tcW w:w="1276"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年度预算数</w:t>
            </w:r>
          </w:p>
        </w:tc>
        <w:tc>
          <w:tcPr>
            <w:tcW w:w="3827"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内容描述</w:t>
            </w:r>
          </w:p>
        </w:tc>
        <w:tc>
          <w:tcPr>
            <w:tcW w:w="2693"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绩效目标</w:t>
            </w:r>
          </w:p>
        </w:tc>
        <w:tc>
          <w:tcPr>
            <w:tcW w:w="1843"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绩效指标</w:t>
            </w:r>
          </w:p>
        </w:tc>
        <w:tc>
          <w:tcPr>
            <w:tcW w:w="3260" w:type="dxa"/>
            <w:gridSpan w:val="4"/>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312" w:hRule="atLeast"/>
          <w:tblHeader/>
        </w:trPr>
        <w:tc>
          <w:tcPr>
            <w:tcW w:w="1702" w:type="dxa"/>
            <w:vMerge w:val="continue"/>
            <w:vAlign w:val="center"/>
          </w:tcPr>
          <w:p>
            <w:pPr>
              <w:widowControl/>
              <w:jc w:val="center"/>
              <w:rPr>
                <w:rFonts w:ascii="黑体" w:hAnsi="黑体" w:eastAsia="黑体" w:cs="宋体"/>
                <w:b/>
                <w:bCs/>
                <w:color w:val="000000"/>
                <w:kern w:val="0"/>
                <w:szCs w:val="21"/>
              </w:rPr>
            </w:pPr>
          </w:p>
        </w:tc>
        <w:tc>
          <w:tcPr>
            <w:tcW w:w="1276" w:type="dxa"/>
            <w:vMerge w:val="continue"/>
            <w:vAlign w:val="center"/>
          </w:tcPr>
          <w:p>
            <w:pPr>
              <w:widowControl/>
              <w:jc w:val="center"/>
              <w:rPr>
                <w:rFonts w:ascii="黑体" w:hAnsi="黑体" w:eastAsia="黑体" w:cs="宋体"/>
                <w:b/>
                <w:bCs/>
                <w:color w:val="000000"/>
                <w:kern w:val="0"/>
                <w:szCs w:val="21"/>
              </w:rPr>
            </w:pPr>
          </w:p>
        </w:tc>
        <w:tc>
          <w:tcPr>
            <w:tcW w:w="3827" w:type="dxa"/>
            <w:vMerge w:val="continue"/>
            <w:vAlign w:val="center"/>
          </w:tcPr>
          <w:p>
            <w:pPr>
              <w:widowControl/>
              <w:jc w:val="center"/>
              <w:rPr>
                <w:rFonts w:ascii="黑体" w:hAnsi="黑体" w:eastAsia="黑体" w:cs="宋体"/>
                <w:b/>
                <w:bCs/>
                <w:color w:val="000000"/>
                <w:kern w:val="0"/>
                <w:szCs w:val="21"/>
              </w:rPr>
            </w:pPr>
          </w:p>
        </w:tc>
        <w:tc>
          <w:tcPr>
            <w:tcW w:w="2693"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1"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优</w:t>
            </w:r>
          </w:p>
        </w:tc>
        <w:tc>
          <w:tcPr>
            <w:tcW w:w="70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良</w:t>
            </w:r>
          </w:p>
        </w:tc>
        <w:tc>
          <w:tcPr>
            <w:tcW w:w="851"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中</w:t>
            </w:r>
          </w:p>
        </w:tc>
        <w:tc>
          <w:tcPr>
            <w:tcW w:w="850"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312" w:hRule="atLeast"/>
          <w:tblHeader/>
        </w:trPr>
        <w:tc>
          <w:tcPr>
            <w:tcW w:w="1702" w:type="dxa"/>
            <w:vMerge w:val="continue"/>
            <w:vAlign w:val="center"/>
          </w:tcPr>
          <w:p>
            <w:pPr>
              <w:widowControl/>
              <w:jc w:val="center"/>
              <w:rPr>
                <w:rFonts w:ascii="黑体" w:hAnsi="黑体" w:eastAsia="黑体" w:cs="宋体"/>
                <w:b/>
                <w:bCs/>
                <w:color w:val="000000"/>
                <w:kern w:val="0"/>
                <w:szCs w:val="21"/>
              </w:rPr>
            </w:pPr>
          </w:p>
        </w:tc>
        <w:tc>
          <w:tcPr>
            <w:tcW w:w="1276" w:type="dxa"/>
            <w:vMerge w:val="continue"/>
            <w:vAlign w:val="center"/>
          </w:tcPr>
          <w:p>
            <w:pPr>
              <w:widowControl/>
              <w:jc w:val="center"/>
              <w:rPr>
                <w:rFonts w:ascii="黑体" w:hAnsi="黑体" w:eastAsia="黑体" w:cs="宋体"/>
                <w:b/>
                <w:bCs/>
                <w:color w:val="000000"/>
                <w:kern w:val="0"/>
                <w:szCs w:val="21"/>
              </w:rPr>
            </w:pPr>
          </w:p>
        </w:tc>
        <w:tc>
          <w:tcPr>
            <w:tcW w:w="3827" w:type="dxa"/>
            <w:vMerge w:val="continue"/>
            <w:vAlign w:val="center"/>
          </w:tcPr>
          <w:p>
            <w:pPr>
              <w:widowControl/>
              <w:jc w:val="center"/>
              <w:rPr>
                <w:rFonts w:ascii="黑体" w:hAnsi="黑体" w:eastAsia="黑体" w:cs="宋体"/>
                <w:b/>
                <w:bCs/>
                <w:color w:val="000000"/>
                <w:kern w:val="0"/>
                <w:szCs w:val="21"/>
              </w:rPr>
            </w:pPr>
          </w:p>
        </w:tc>
        <w:tc>
          <w:tcPr>
            <w:tcW w:w="2693"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1" w:type="dxa"/>
            <w:vMerge w:val="continue"/>
            <w:vAlign w:val="center"/>
          </w:tcPr>
          <w:p>
            <w:pPr>
              <w:widowControl/>
              <w:jc w:val="center"/>
              <w:rPr>
                <w:rFonts w:ascii="黑体" w:hAnsi="黑体" w:eastAsia="黑体" w:cs="宋体"/>
                <w:b/>
                <w:bCs/>
                <w:color w:val="000000"/>
                <w:kern w:val="0"/>
                <w:szCs w:val="21"/>
              </w:rPr>
            </w:pPr>
          </w:p>
        </w:tc>
        <w:tc>
          <w:tcPr>
            <w:tcW w:w="708" w:type="dxa"/>
            <w:vMerge w:val="continue"/>
            <w:vAlign w:val="center"/>
          </w:tcPr>
          <w:p>
            <w:pPr>
              <w:widowControl/>
              <w:jc w:val="center"/>
              <w:rPr>
                <w:rFonts w:ascii="黑体" w:hAnsi="黑体" w:eastAsia="黑体" w:cs="宋体"/>
                <w:b/>
                <w:bCs/>
                <w:color w:val="000000"/>
                <w:kern w:val="0"/>
                <w:szCs w:val="21"/>
              </w:rPr>
            </w:pPr>
          </w:p>
        </w:tc>
        <w:tc>
          <w:tcPr>
            <w:tcW w:w="851"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312" w:hRule="atLeast"/>
          <w:tblHeader/>
        </w:trPr>
        <w:tc>
          <w:tcPr>
            <w:tcW w:w="1702" w:type="dxa"/>
            <w:vMerge w:val="continue"/>
            <w:shd w:val="clear" w:color="auto" w:fill="auto"/>
            <w:vAlign w:val="center"/>
          </w:tcPr>
          <w:p>
            <w:pPr>
              <w:widowControl/>
              <w:jc w:val="center"/>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3827" w:type="dxa"/>
            <w:vMerge w:val="continue"/>
            <w:shd w:val="clear" w:color="auto" w:fill="auto"/>
            <w:vAlign w:val="center"/>
          </w:tcPr>
          <w:p>
            <w:pPr>
              <w:widowControl/>
              <w:rPr>
                <w:rFonts w:ascii="宋体" w:hAnsi="宋体" w:cs="宋体"/>
                <w:color w:val="000000"/>
                <w:kern w:val="0"/>
                <w:szCs w:val="21"/>
              </w:rPr>
            </w:pPr>
          </w:p>
        </w:tc>
        <w:tc>
          <w:tcPr>
            <w:tcW w:w="2693" w:type="dxa"/>
            <w:vMerge w:val="continue"/>
            <w:shd w:val="clear" w:color="auto" w:fill="auto"/>
            <w:vAlign w:val="center"/>
          </w:tcPr>
          <w:p>
            <w:pPr>
              <w:widowControl/>
              <w:rPr>
                <w:rFonts w:ascii="宋体" w:hAnsi="宋体" w:cs="宋体"/>
                <w:color w:val="000000"/>
                <w:kern w:val="0"/>
                <w:szCs w:val="21"/>
              </w:rPr>
            </w:pPr>
          </w:p>
        </w:tc>
        <w:tc>
          <w:tcPr>
            <w:tcW w:w="1843" w:type="dxa"/>
            <w:vMerge w:val="continue"/>
            <w:shd w:val="clear" w:color="auto" w:fill="auto"/>
            <w:vAlign w:val="center"/>
          </w:tcPr>
          <w:p>
            <w:pPr>
              <w:widowControl/>
              <w:rPr>
                <w:rFonts w:ascii="宋体" w:hAnsi="宋体" w:cs="宋体"/>
                <w:color w:val="000000"/>
                <w:kern w:val="0"/>
                <w:szCs w:val="21"/>
              </w:rPr>
            </w:pPr>
          </w:p>
        </w:tc>
        <w:tc>
          <w:tcPr>
            <w:tcW w:w="851" w:type="dxa"/>
            <w:vMerge w:val="continue"/>
            <w:shd w:val="clear" w:color="auto" w:fill="auto"/>
            <w:vAlign w:val="center"/>
          </w:tcPr>
          <w:p>
            <w:pPr>
              <w:widowControl/>
              <w:rPr>
                <w:rFonts w:ascii="宋体" w:hAnsi="宋体" w:cs="宋体"/>
                <w:color w:val="000000"/>
                <w:kern w:val="0"/>
                <w:szCs w:val="21"/>
              </w:rPr>
            </w:pPr>
          </w:p>
        </w:tc>
        <w:tc>
          <w:tcPr>
            <w:tcW w:w="708" w:type="dxa"/>
            <w:vMerge w:val="continue"/>
            <w:shd w:val="clear" w:color="auto" w:fill="auto"/>
            <w:vAlign w:val="center"/>
          </w:tcPr>
          <w:p>
            <w:pPr>
              <w:widowControl/>
              <w:rPr>
                <w:rFonts w:ascii="宋体" w:hAnsi="宋体" w:cs="宋体"/>
                <w:color w:val="000000"/>
                <w:kern w:val="0"/>
                <w:szCs w:val="21"/>
              </w:rPr>
            </w:pPr>
          </w:p>
        </w:tc>
        <w:tc>
          <w:tcPr>
            <w:tcW w:w="851" w:type="dxa"/>
            <w:vMerge w:val="continue"/>
            <w:shd w:val="clear" w:color="auto" w:fill="auto"/>
            <w:vAlign w:val="center"/>
          </w:tcPr>
          <w:p>
            <w:pPr>
              <w:widowControl/>
              <w:rPr>
                <w:rFonts w:ascii="宋体" w:hAnsi="宋体" w:cs="宋体"/>
                <w:color w:val="000000"/>
                <w:kern w:val="0"/>
                <w:szCs w:val="21"/>
              </w:rPr>
            </w:pPr>
          </w:p>
        </w:tc>
        <w:tc>
          <w:tcPr>
            <w:tcW w:w="850" w:type="dxa"/>
            <w:vMerge w:val="continue"/>
            <w:shd w:val="clear" w:color="auto" w:fill="auto"/>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1600" w:hRule="exac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环境监测与监察</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1388.00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开展环境要素的监测与综合分析评价，提高环境监测和预警能力，提高自动站的建设、管理，加大辐射环境质量监测、核应急监测，加大环境监管执法力度，完善环境基本公共服务体系建设。</w:t>
            </w:r>
          </w:p>
        </w:tc>
        <w:tc>
          <w:tcPr>
            <w:tcW w:w="269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加强环境监测与监督</w:t>
            </w:r>
          </w:p>
        </w:tc>
        <w:tc>
          <w:tcPr>
            <w:tcW w:w="1843" w:type="dxa"/>
            <w:shd w:val="clear" w:color="auto" w:fill="auto"/>
            <w:vAlign w:val="center"/>
          </w:tcPr>
          <w:p>
            <w:pPr>
              <w:widowControl/>
              <w:rPr>
                <w:rFonts w:ascii="宋体" w:hAnsi="宋体" w:cs="宋体"/>
                <w:color w:val="000000"/>
                <w:kern w:val="0"/>
                <w:szCs w:val="21"/>
              </w:rPr>
            </w:pPr>
          </w:p>
        </w:tc>
        <w:tc>
          <w:tcPr>
            <w:tcW w:w="851" w:type="dxa"/>
            <w:shd w:val="clear" w:color="auto" w:fill="auto"/>
            <w:vAlign w:val="center"/>
          </w:tcPr>
          <w:p>
            <w:pPr>
              <w:widowControl/>
              <w:rPr>
                <w:rFonts w:ascii="宋体" w:hAnsi="宋体" w:cs="宋体"/>
                <w:color w:val="000000"/>
                <w:kern w:val="0"/>
                <w:szCs w:val="21"/>
              </w:rPr>
            </w:pPr>
          </w:p>
        </w:tc>
        <w:tc>
          <w:tcPr>
            <w:tcW w:w="708" w:type="dxa"/>
            <w:shd w:val="clear" w:color="auto" w:fill="auto"/>
            <w:vAlign w:val="center"/>
          </w:tcPr>
          <w:p>
            <w:pPr>
              <w:widowControl/>
              <w:rPr>
                <w:rFonts w:ascii="宋体" w:hAnsi="宋体" w:cs="宋体"/>
                <w:color w:val="000000"/>
                <w:kern w:val="0"/>
                <w:szCs w:val="21"/>
              </w:rPr>
            </w:pPr>
          </w:p>
        </w:tc>
        <w:tc>
          <w:tcPr>
            <w:tcW w:w="851" w:type="dxa"/>
            <w:shd w:val="clear" w:color="auto" w:fill="auto"/>
            <w:vAlign w:val="center"/>
          </w:tcPr>
          <w:p>
            <w:pPr>
              <w:widowControl/>
              <w:rPr>
                <w:rFonts w:ascii="宋体" w:hAnsi="宋体" w:cs="宋体"/>
                <w:color w:val="000000"/>
                <w:kern w:val="0"/>
                <w:szCs w:val="21"/>
              </w:rPr>
            </w:pPr>
          </w:p>
        </w:tc>
        <w:tc>
          <w:tcPr>
            <w:tcW w:w="850" w:type="dxa"/>
            <w:shd w:val="clear" w:color="auto" w:fill="auto"/>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2560" w:hRule="exac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环境监察与督查</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1388.00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加强环境行政监察，开展全市网格化环境监管、环境违法案件现场调查处理、污染纠纷调查处理，全市打击环境违法行为专项行动，以及生态和农村环境执法监察；加强环境行政执法后督察。</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减少企业污染物排放；加强我市环境执法能力，逐步改善我市环境质量；通过无人机航测飞行服务对相关区域及污染企业情况进行航测，第一时间内真实、有效的获取相关数据成果（多角度全方位拍摄、提供高清影像图片、有详细的属性内容信息）；按照年度计划安排，对安装了污染源远程执法系统的涉水企业进行随机抽查。</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100%</w:t>
            </w:r>
          </w:p>
        </w:tc>
        <w:tc>
          <w:tcPr>
            <w:tcW w:w="708"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70%</w:t>
            </w:r>
          </w:p>
        </w:tc>
        <w:tc>
          <w:tcPr>
            <w:tcW w:w="850"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1600" w:hRule="exact"/>
        </w:trPr>
        <w:tc>
          <w:tcPr>
            <w:tcW w:w="1702"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环境监察与督查</w:t>
            </w:r>
          </w:p>
        </w:tc>
        <w:tc>
          <w:tcPr>
            <w:tcW w:w="1276" w:type="dxa"/>
            <w:vMerge w:val="restart"/>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1388.00</w:t>
            </w:r>
          </w:p>
        </w:tc>
        <w:tc>
          <w:tcPr>
            <w:tcW w:w="3827" w:type="dxa"/>
            <w:vMerge w:val="restart"/>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加强环境行政监察，开展全市网格化环境监管、环境违法案件现场调查处理、污染纠纷调查处理，全市打击环境违法行为专项行动，以及生态和农村环境执法监察；加强环境行政执法后督察。</w:t>
            </w:r>
          </w:p>
        </w:tc>
        <w:tc>
          <w:tcPr>
            <w:tcW w:w="2693" w:type="dxa"/>
            <w:vMerge w:val="restart"/>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人民群众满意</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100%</w:t>
            </w:r>
          </w:p>
        </w:tc>
        <w:tc>
          <w:tcPr>
            <w:tcW w:w="708"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70%</w:t>
            </w:r>
          </w:p>
        </w:tc>
        <w:tc>
          <w:tcPr>
            <w:tcW w:w="850"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2240" w:hRule="exact"/>
        </w:trPr>
        <w:tc>
          <w:tcPr>
            <w:tcW w:w="1702" w:type="dxa"/>
            <w:vMerge w:val="continue"/>
            <w:shd w:val="clear" w:color="auto" w:fill="auto"/>
            <w:vAlign w:val="center"/>
          </w:tcPr>
          <w:p>
            <w:pPr>
              <w:widowControl/>
              <w:jc w:val="center"/>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3827" w:type="dxa"/>
            <w:vMerge w:val="continue"/>
            <w:shd w:val="clear" w:color="auto" w:fill="auto"/>
            <w:vAlign w:val="center"/>
          </w:tcPr>
          <w:p>
            <w:pPr>
              <w:widowControl/>
              <w:rPr>
                <w:rFonts w:ascii="宋体" w:hAnsi="宋体" w:cs="宋体"/>
                <w:color w:val="000000"/>
                <w:kern w:val="0"/>
                <w:szCs w:val="21"/>
              </w:rPr>
            </w:pPr>
          </w:p>
        </w:tc>
        <w:tc>
          <w:tcPr>
            <w:tcW w:w="2693" w:type="dxa"/>
            <w:vMerge w:val="continue"/>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依托市环保局监控中心监控平台，按照年度计划安排，对安装了污染源远程执法系统的涉污企业进行随机抽查。</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100%</w:t>
            </w:r>
          </w:p>
        </w:tc>
        <w:tc>
          <w:tcPr>
            <w:tcW w:w="708"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70%</w:t>
            </w:r>
          </w:p>
        </w:tc>
        <w:tc>
          <w:tcPr>
            <w:tcW w:w="850"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1280" w:hRule="exac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环境污染综合防治</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17347.00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负责制定大气、水体、固体废物、化学品、机动车等污染防治管理制度并组织实施，会同有关部门监督管理饮用水水源地环境保护。</w:t>
            </w:r>
          </w:p>
        </w:tc>
        <w:tc>
          <w:tcPr>
            <w:tcW w:w="269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加强大气、水体、机动车污染防治，加强固体废弃物、重金属等重点污染治理工程的防治工作。</w:t>
            </w:r>
          </w:p>
        </w:tc>
        <w:tc>
          <w:tcPr>
            <w:tcW w:w="1843" w:type="dxa"/>
            <w:shd w:val="clear" w:color="auto" w:fill="auto"/>
            <w:vAlign w:val="center"/>
          </w:tcPr>
          <w:p>
            <w:pPr>
              <w:widowControl/>
              <w:rPr>
                <w:rFonts w:ascii="宋体" w:hAnsi="宋体" w:cs="宋体"/>
                <w:color w:val="000000"/>
                <w:kern w:val="0"/>
                <w:szCs w:val="21"/>
              </w:rPr>
            </w:pPr>
          </w:p>
        </w:tc>
        <w:tc>
          <w:tcPr>
            <w:tcW w:w="851" w:type="dxa"/>
            <w:shd w:val="clear" w:color="auto" w:fill="auto"/>
            <w:vAlign w:val="center"/>
          </w:tcPr>
          <w:p>
            <w:pPr>
              <w:widowControl/>
              <w:rPr>
                <w:rFonts w:ascii="宋体" w:hAnsi="宋体" w:cs="宋体"/>
                <w:color w:val="000000"/>
                <w:kern w:val="0"/>
                <w:szCs w:val="21"/>
              </w:rPr>
            </w:pPr>
          </w:p>
        </w:tc>
        <w:tc>
          <w:tcPr>
            <w:tcW w:w="708" w:type="dxa"/>
            <w:shd w:val="clear" w:color="auto" w:fill="auto"/>
            <w:vAlign w:val="center"/>
          </w:tcPr>
          <w:p>
            <w:pPr>
              <w:widowControl/>
              <w:rPr>
                <w:rFonts w:ascii="宋体" w:hAnsi="宋体" w:cs="宋体"/>
                <w:color w:val="000000"/>
                <w:kern w:val="0"/>
                <w:szCs w:val="21"/>
              </w:rPr>
            </w:pPr>
          </w:p>
        </w:tc>
        <w:tc>
          <w:tcPr>
            <w:tcW w:w="851" w:type="dxa"/>
            <w:shd w:val="clear" w:color="auto" w:fill="auto"/>
            <w:vAlign w:val="center"/>
          </w:tcPr>
          <w:p>
            <w:pPr>
              <w:widowControl/>
              <w:rPr>
                <w:rFonts w:ascii="宋体" w:hAnsi="宋体" w:cs="宋体"/>
                <w:color w:val="000000"/>
                <w:kern w:val="0"/>
                <w:szCs w:val="21"/>
              </w:rPr>
            </w:pPr>
          </w:p>
        </w:tc>
        <w:tc>
          <w:tcPr>
            <w:tcW w:w="850" w:type="dxa"/>
            <w:shd w:val="clear" w:color="auto" w:fill="auto"/>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4160" w:hRule="exac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大气污染防治</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378.00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重点对</w:t>
            </w:r>
            <w:r>
              <w:rPr>
                <w:rFonts w:ascii="宋体" w:hAnsi="宋体" w:cs="宋体"/>
                <w:color w:val="000000"/>
                <w:kern w:val="0"/>
                <w:szCs w:val="21"/>
              </w:rPr>
              <w:t>PM、VOC、二氧化硫等大气污染物进行综合防治，推动城市环境空气质量改善。</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对我市调结构、转方式，优化产业布局，调整能源结构，化解过剩产能提供了治理规划；重型柴油车排放污染治理改造示范运行，以及排放污染治理改造技术路线评估和减排效果评估，污染监管平台系统安全、稳定运行</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100%</w:t>
            </w:r>
          </w:p>
        </w:tc>
        <w:tc>
          <w:tcPr>
            <w:tcW w:w="708"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60%</w:t>
            </w:r>
          </w:p>
        </w:tc>
        <w:tc>
          <w:tcPr>
            <w:tcW w:w="850"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3520" w:hRule="exact"/>
        </w:trPr>
        <w:tc>
          <w:tcPr>
            <w:tcW w:w="1702"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大气污染防治</w:t>
            </w:r>
          </w:p>
        </w:tc>
        <w:tc>
          <w:tcPr>
            <w:tcW w:w="1276" w:type="dxa"/>
            <w:vMerge w:val="restart"/>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378.00</w:t>
            </w:r>
          </w:p>
        </w:tc>
        <w:tc>
          <w:tcPr>
            <w:tcW w:w="3827" w:type="dxa"/>
            <w:vMerge w:val="restart"/>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重点对</w:t>
            </w:r>
            <w:r>
              <w:rPr>
                <w:rFonts w:ascii="宋体" w:hAnsi="宋体" w:cs="宋体"/>
                <w:color w:val="000000"/>
                <w:kern w:val="0"/>
                <w:szCs w:val="21"/>
              </w:rPr>
              <w:t>PM、VOC、二氧化硫等大气污染物进行综合防治，推动城市环境空气质量改善。</w:t>
            </w:r>
          </w:p>
        </w:tc>
        <w:tc>
          <w:tcPr>
            <w:tcW w:w="2693" w:type="dxa"/>
            <w:vMerge w:val="restart"/>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了解污染物主要来源情况，对我市大气污染的主要成因，面临形势，主要污染物成因有了更加科学有效的解析，为市委、市政府开展大气污染防治工作提供科学决定依据</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100%</w:t>
            </w:r>
          </w:p>
        </w:tc>
        <w:tc>
          <w:tcPr>
            <w:tcW w:w="708"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60%</w:t>
            </w:r>
          </w:p>
        </w:tc>
        <w:tc>
          <w:tcPr>
            <w:tcW w:w="850"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960" w:hRule="exact"/>
        </w:trPr>
        <w:tc>
          <w:tcPr>
            <w:tcW w:w="1702" w:type="dxa"/>
            <w:vMerge w:val="continue"/>
            <w:shd w:val="clear" w:color="auto" w:fill="auto"/>
            <w:vAlign w:val="center"/>
          </w:tcPr>
          <w:p>
            <w:pPr>
              <w:widowControl/>
              <w:jc w:val="center"/>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3827" w:type="dxa"/>
            <w:vMerge w:val="continue"/>
            <w:shd w:val="clear" w:color="auto" w:fill="auto"/>
            <w:vAlign w:val="center"/>
          </w:tcPr>
          <w:p>
            <w:pPr>
              <w:widowControl/>
              <w:rPr>
                <w:rFonts w:ascii="宋体" w:hAnsi="宋体" w:cs="宋体"/>
                <w:color w:val="000000"/>
                <w:kern w:val="0"/>
                <w:szCs w:val="21"/>
              </w:rPr>
            </w:pPr>
          </w:p>
        </w:tc>
        <w:tc>
          <w:tcPr>
            <w:tcW w:w="2693" w:type="dxa"/>
            <w:vMerge w:val="continue"/>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人民群众满意度</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100%</w:t>
            </w:r>
          </w:p>
        </w:tc>
        <w:tc>
          <w:tcPr>
            <w:tcW w:w="708"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60%</w:t>
            </w:r>
          </w:p>
        </w:tc>
        <w:tc>
          <w:tcPr>
            <w:tcW w:w="850"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1280" w:hRule="exac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水体污染防治</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16669.00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加强河流湖泊水污染防治、地下水污染防治、近岸海域水污染防治、饮用水源保护、污染水体整治、水污染源监督管理、水污染防治和水环境保护工程。</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人民群众满意度</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100%</w:t>
            </w:r>
          </w:p>
        </w:tc>
        <w:tc>
          <w:tcPr>
            <w:tcW w:w="708"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70%</w:t>
            </w:r>
          </w:p>
        </w:tc>
        <w:tc>
          <w:tcPr>
            <w:tcW w:w="85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达不到实现目标要求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6080" w:hRule="exac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水体污染防治</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16669.00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加强河流湖泊水污染防治、地下水污染防治、近岸海域水污染防治、饮用水源保护、污染水体整治、水污染源监督管理、水污染防治和水环境保护工程。</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全面完成大黑汀水库清理任务，全面完成丘庄水库治理任务，全面完成潘家口水库清理任务。提交引滦入唐流域污染源进行调查解析方案。提交唐山市水污染防治等相关规划方案编制工作。加大建成区水体改善力度，深化重点河流污染防治，加强饮用水水源地保护，加大工业企业治理力度，实施水污染防治系列工程。</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100%</w:t>
            </w:r>
          </w:p>
        </w:tc>
        <w:tc>
          <w:tcPr>
            <w:tcW w:w="708"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70%</w:t>
            </w:r>
          </w:p>
        </w:tc>
        <w:tc>
          <w:tcPr>
            <w:tcW w:w="85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达不到实现目标要求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1280" w:hRule="exac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水体污染防治</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16669.00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加强河流湖泊水污染防治、地下水污染防治、近岸海域水污染防治、饮用水源保护、污染水体整治、水污染源监督管理、水污染防治和水环境保护工程。</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改善水质</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100%</w:t>
            </w:r>
          </w:p>
        </w:tc>
        <w:tc>
          <w:tcPr>
            <w:tcW w:w="708"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w:t>
            </w:r>
          </w:p>
        </w:tc>
        <w:tc>
          <w:tcPr>
            <w:tcW w:w="8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70%</w:t>
            </w:r>
          </w:p>
        </w:tc>
        <w:tc>
          <w:tcPr>
            <w:tcW w:w="85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达不到实现目标要求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3200" w:hRule="exac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流域、区域污染综合防治</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加强全市重点流域、区域、海域污染综合防治</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形成《重点行业企业周边土壤污染现状调查结果》、《重点行业企业土壤污染现状及风险防控对策报告》、《重点县区土壤环境质量评估和类别划分结果》。</w:t>
            </w:r>
          </w:p>
        </w:tc>
        <w:tc>
          <w:tcPr>
            <w:tcW w:w="8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全面达到实现目标要求</w:t>
            </w:r>
          </w:p>
        </w:tc>
        <w:tc>
          <w:tcPr>
            <w:tcW w:w="708"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基本达到实现目标要求</w:t>
            </w:r>
          </w:p>
        </w:tc>
        <w:tc>
          <w:tcPr>
            <w:tcW w:w="8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能够达到实现目标要求</w:t>
            </w:r>
          </w:p>
        </w:tc>
        <w:tc>
          <w:tcPr>
            <w:tcW w:w="85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达不到实现目标要求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3200" w:hRule="exact"/>
        </w:trPr>
        <w:tc>
          <w:tcPr>
            <w:tcW w:w="1702"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流域、区域污染综合防治</w:t>
            </w:r>
          </w:p>
        </w:tc>
        <w:tc>
          <w:tcPr>
            <w:tcW w:w="1276" w:type="dxa"/>
            <w:vMerge w:val="restart"/>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300.00</w:t>
            </w:r>
          </w:p>
        </w:tc>
        <w:tc>
          <w:tcPr>
            <w:tcW w:w="3827" w:type="dxa"/>
            <w:vMerge w:val="restart"/>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加强全市重点流域、区域、海域污染综合防治</w:t>
            </w:r>
          </w:p>
        </w:tc>
        <w:tc>
          <w:tcPr>
            <w:tcW w:w="2693" w:type="dxa"/>
            <w:vMerge w:val="restart"/>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形成《重点行业企业周边土壤污染现状调查结果》、《重点行业企业土壤污染现状及风险防控对策报告》、《重点县区土壤环境质量评估和类别划分结果》。</w:t>
            </w:r>
          </w:p>
        </w:tc>
        <w:tc>
          <w:tcPr>
            <w:tcW w:w="8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全面达到实现目标要求</w:t>
            </w:r>
          </w:p>
        </w:tc>
        <w:tc>
          <w:tcPr>
            <w:tcW w:w="708"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基本达到实现目标要求</w:t>
            </w:r>
          </w:p>
        </w:tc>
        <w:tc>
          <w:tcPr>
            <w:tcW w:w="8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能够达到实现目标要求</w:t>
            </w:r>
          </w:p>
        </w:tc>
        <w:tc>
          <w:tcPr>
            <w:tcW w:w="85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达不到实现目标要求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4" w:type="dxa"/>
          <w:cantSplit/>
          <w:trHeight w:val="1600" w:hRule="exact"/>
        </w:trPr>
        <w:tc>
          <w:tcPr>
            <w:tcW w:w="1702" w:type="dxa"/>
            <w:vMerge w:val="continue"/>
            <w:shd w:val="clear" w:color="auto" w:fill="auto"/>
            <w:vAlign w:val="center"/>
          </w:tcPr>
          <w:p>
            <w:pPr>
              <w:widowControl/>
              <w:jc w:val="center"/>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3827" w:type="dxa"/>
            <w:vMerge w:val="continue"/>
            <w:shd w:val="clear" w:color="auto" w:fill="auto"/>
            <w:vAlign w:val="center"/>
          </w:tcPr>
          <w:p>
            <w:pPr>
              <w:widowControl/>
              <w:rPr>
                <w:rFonts w:ascii="宋体" w:hAnsi="宋体" w:cs="宋体"/>
                <w:color w:val="000000"/>
                <w:kern w:val="0"/>
                <w:szCs w:val="21"/>
              </w:rPr>
            </w:pPr>
          </w:p>
        </w:tc>
        <w:tc>
          <w:tcPr>
            <w:tcW w:w="2693" w:type="dxa"/>
            <w:vMerge w:val="continue"/>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人民群众满意度</w:t>
            </w:r>
          </w:p>
        </w:tc>
        <w:tc>
          <w:tcPr>
            <w:tcW w:w="8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全面达到实现目标要求</w:t>
            </w:r>
          </w:p>
        </w:tc>
        <w:tc>
          <w:tcPr>
            <w:tcW w:w="708"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基本达到实现目标要求</w:t>
            </w:r>
          </w:p>
        </w:tc>
        <w:tc>
          <w:tcPr>
            <w:tcW w:w="8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能够达到实现目标要求</w:t>
            </w:r>
          </w:p>
        </w:tc>
        <w:tc>
          <w:tcPr>
            <w:tcW w:w="850"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达不到实现目标要求</w:t>
            </w:r>
          </w:p>
        </w:tc>
      </w:tr>
    </w:tbl>
    <w:p>
      <w:pPr>
        <w:keepNext w:val="0"/>
        <w:keepLines w:val="0"/>
        <w:pageBreakBefore w:val="0"/>
        <w:widowControl w:val="0"/>
        <w:numPr>
          <w:ilvl w:val="0"/>
          <w:numId w:val="7"/>
        </w:numPr>
        <w:kinsoku/>
        <w:wordWrap/>
        <w:overflowPunct/>
        <w:topLinePunct w:val="0"/>
        <w:bidi w:val="0"/>
        <w:snapToGrid/>
        <w:ind w:left="0" w:leftChars="0" w:right="0" w:rightChars="0" w:firstLine="602" w:firstLineChars="200"/>
        <w:jc w:val="both"/>
        <w:textAlignment w:val="auto"/>
        <w:rPr>
          <w:rFonts w:hint="eastAsia"/>
          <w:b/>
          <w:bCs/>
          <w:sz w:val="30"/>
          <w:szCs w:val="30"/>
          <w:lang w:val="en-US" w:eastAsia="zh-CN"/>
        </w:rPr>
      </w:pPr>
      <w:r>
        <w:rPr>
          <w:rFonts w:hint="eastAsia"/>
          <w:b/>
          <w:bCs/>
          <w:sz w:val="30"/>
          <w:szCs w:val="30"/>
          <w:lang w:val="en-US" w:eastAsia="zh-CN"/>
        </w:rPr>
        <w:t>政府采购预算情况</w:t>
      </w:r>
    </w:p>
    <w:p>
      <w:pPr>
        <w:keepNext w:val="0"/>
        <w:keepLines w:val="0"/>
        <w:pageBreakBefore w:val="0"/>
        <w:numPr>
          <w:ilvl w:val="0"/>
          <w:numId w:val="0"/>
        </w:numPr>
        <w:kinsoku/>
        <w:wordWrap/>
        <w:overflowPunct/>
        <w:topLinePunct w:val="0"/>
        <w:bidi w:val="0"/>
        <w:snapToGrid/>
        <w:ind w:leftChars="200" w:right="0" w:rightChars="0"/>
        <w:textAlignment w:val="auto"/>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bidi w:val="0"/>
        <w:snapToGrid/>
        <w:ind w:left="0" w:leftChars="0" w:right="0" w:rightChars="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2017年，安排政府采购预算18989.69万元，具体内容见下表:</w:t>
      </w:r>
    </w:p>
    <w:p>
      <w:pPr>
        <w:keepNext w:val="0"/>
        <w:keepLines w:val="0"/>
        <w:pageBreakBefore w:val="0"/>
        <w:numPr>
          <w:ilvl w:val="0"/>
          <w:numId w:val="0"/>
        </w:numPr>
        <w:kinsoku/>
        <w:wordWrap/>
        <w:overflowPunct/>
        <w:topLinePunct w:val="0"/>
        <w:bidi w:val="0"/>
        <w:snapToGrid/>
        <w:ind w:leftChars="200" w:right="0" w:rightChars="0"/>
        <w:textAlignment w:val="auto"/>
        <w:rPr>
          <w:rFonts w:hint="eastAsia" w:ascii="仿宋" w:hAnsi="仿宋" w:eastAsia="仿宋" w:cs="仿宋"/>
          <w:sz w:val="30"/>
          <w:szCs w:val="30"/>
          <w:lang w:val="en-US" w:eastAsia="zh-CN"/>
        </w:rPr>
      </w:pPr>
    </w:p>
    <w:p>
      <w:pPr>
        <w:pStyle w:val="4"/>
      </w:pPr>
      <w:bookmarkStart w:id="2" w:name="_Toc476241462"/>
      <w:r>
        <w:rPr>
          <w:rFonts w:hint="eastAsia"/>
        </w:rPr>
        <w:t>部门政府采购预算</w:t>
      </w:r>
      <w:bookmarkEnd w:id="2"/>
      <w:r>
        <w:rPr>
          <w:rFonts w:hint="eastAsia"/>
          <w:sz w:val="28"/>
        </w:rPr>
        <w:t xml:space="preserve">                      </w:t>
      </w:r>
      <w:r>
        <w:t xml:space="preserve">                                                </w:t>
      </w:r>
    </w:p>
    <w:tbl>
      <w:tblPr>
        <w:tblStyle w:val="6"/>
        <w:tblW w:w="15287" w:type="dxa"/>
        <w:jc w:val="center"/>
        <w:tblInd w:w="-1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951"/>
        <w:gridCol w:w="1622"/>
        <w:gridCol w:w="684"/>
        <w:gridCol w:w="1310"/>
        <w:gridCol w:w="1220"/>
        <w:gridCol w:w="816"/>
        <w:gridCol w:w="548"/>
        <w:gridCol w:w="1111"/>
        <w:gridCol w:w="614"/>
        <w:gridCol w:w="1112"/>
        <w:gridCol w:w="1095"/>
        <w:gridCol w:w="754"/>
        <w:gridCol w:w="939"/>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tblHeader/>
          <w:jc w:val="center"/>
        </w:trPr>
        <w:tc>
          <w:tcPr>
            <w:tcW w:w="10447" w:type="dxa"/>
            <w:gridSpan w:val="10"/>
            <w:tcBorders>
              <w:top w:val="nil"/>
              <w:left w:val="nil"/>
              <w:bottom w:val="single" w:color="auto" w:sz="4" w:space="0"/>
              <w:right w:val="nil"/>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626唐山市环境保护局</w:t>
            </w:r>
          </w:p>
        </w:tc>
        <w:tc>
          <w:tcPr>
            <w:tcW w:w="4840" w:type="dxa"/>
            <w:gridSpan w:val="5"/>
            <w:tcBorders>
              <w:top w:val="nil"/>
              <w:left w:val="nil"/>
              <w:bottom w:val="single" w:color="auto" w:sz="4" w:space="0"/>
              <w:right w:val="nil"/>
            </w:tcBorders>
            <w:shd w:val="clear" w:color="auto" w:fill="auto"/>
            <w:vAlign w:val="center"/>
          </w:tcPr>
          <w:p>
            <w:pPr>
              <w:widowControl/>
              <w:jc w:val="right"/>
              <w:rPr>
                <w:rFonts w:ascii="黑体" w:hAnsi="黑体" w:eastAsia="黑体" w:cs="宋体"/>
                <w:b/>
                <w:bCs/>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tblHeader/>
          <w:jc w:val="center"/>
        </w:trPr>
        <w:tc>
          <w:tcPr>
            <w:tcW w:w="1571"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单位名称</w:t>
            </w:r>
          </w:p>
        </w:tc>
        <w:tc>
          <w:tcPr>
            <w:tcW w:w="3257" w:type="dxa"/>
            <w:gridSpan w:val="3"/>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所属项目</w:t>
            </w:r>
          </w:p>
        </w:tc>
        <w:tc>
          <w:tcPr>
            <w:tcW w:w="1310"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政府采购目录序号</w:t>
            </w:r>
          </w:p>
        </w:tc>
        <w:tc>
          <w:tcPr>
            <w:tcW w:w="1220"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采购物品名称</w:t>
            </w:r>
          </w:p>
        </w:tc>
        <w:tc>
          <w:tcPr>
            <w:tcW w:w="816"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产品规格</w:t>
            </w:r>
          </w:p>
        </w:tc>
        <w:tc>
          <w:tcPr>
            <w:tcW w:w="548"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单位</w:t>
            </w:r>
          </w:p>
        </w:tc>
        <w:tc>
          <w:tcPr>
            <w:tcW w:w="1111" w:type="dxa"/>
            <w:vMerge w:val="restart"/>
            <w:tcBorders>
              <w:top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单价(元)</w:t>
            </w:r>
          </w:p>
        </w:tc>
        <w:tc>
          <w:tcPr>
            <w:tcW w:w="614"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数量</w:t>
            </w:r>
          </w:p>
        </w:tc>
        <w:tc>
          <w:tcPr>
            <w:tcW w:w="4840" w:type="dxa"/>
            <w:gridSpan w:val="5"/>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政府采购金额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tblHeader/>
          <w:jc w:val="center"/>
        </w:trPr>
        <w:tc>
          <w:tcPr>
            <w:tcW w:w="1571" w:type="dxa"/>
            <w:vMerge w:val="continue"/>
            <w:vAlign w:val="center"/>
          </w:tcPr>
          <w:p>
            <w:pPr>
              <w:widowControl/>
              <w:jc w:val="center"/>
              <w:rPr>
                <w:rFonts w:ascii="黑体" w:hAnsi="黑体" w:eastAsia="黑体" w:cs="宋体"/>
                <w:b/>
                <w:color w:val="000000"/>
                <w:kern w:val="0"/>
                <w:szCs w:val="21"/>
              </w:rPr>
            </w:pPr>
          </w:p>
        </w:tc>
        <w:tc>
          <w:tcPr>
            <w:tcW w:w="95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功能分类科目编码</w:t>
            </w:r>
          </w:p>
        </w:tc>
        <w:tc>
          <w:tcPr>
            <w:tcW w:w="1622"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项目名称</w:t>
            </w:r>
          </w:p>
        </w:tc>
        <w:tc>
          <w:tcPr>
            <w:tcW w:w="684"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项目类型</w:t>
            </w:r>
          </w:p>
        </w:tc>
        <w:tc>
          <w:tcPr>
            <w:tcW w:w="1310" w:type="dxa"/>
            <w:vMerge w:val="continue"/>
            <w:vAlign w:val="center"/>
          </w:tcPr>
          <w:p>
            <w:pPr>
              <w:widowControl/>
              <w:jc w:val="center"/>
              <w:rPr>
                <w:rFonts w:ascii="黑体" w:hAnsi="黑体" w:eastAsia="黑体" w:cs="宋体"/>
                <w:b/>
                <w:color w:val="000000"/>
                <w:kern w:val="0"/>
                <w:szCs w:val="21"/>
              </w:rPr>
            </w:pPr>
          </w:p>
        </w:tc>
        <w:tc>
          <w:tcPr>
            <w:tcW w:w="1220" w:type="dxa"/>
            <w:vMerge w:val="continue"/>
            <w:vAlign w:val="center"/>
          </w:tcPr>
          <w:p>
            <w:pPr>
              <w:widowControl/>
              <w:jc w:val="center"/>
              <w:rPr>
                <w:rFonts w:ascii="黑体" w:hAnsi="黑体" w:eastAsia="黑体" w:cs="宋体"/>
                <w:b/>
                <w:color w:val="000000"/>
                <w:kern w:val="0"/>
                <w:szCs w:val="21"/>
              </w:rPr>
            </w:pPr>
          </w:p>
        </w:tc>
        <w:tc>
          <w:tcPr>
            <w:tcW w:w="816" w:type="dxa"/>
            <w:vMerge w:val="continue"/>
            <w:vAlign w:val="center"/>
          </w:tcPr>
          <w:p>
            <w:pPr>
              <w:widowControl/>
              <w:jc w:val="center"/>
              <w:rPr>
                <w:rFonts w:ascii="黑体" w:hAnsi="黑体" w:eastAsia="黑体" w:cs="宋体"/>
                <w:b/>
                <w:color w:val="000000"/>
                <w:kern w:val="0"/>
                <w:szCs w:val="21"/>
              </w:rPr>
            </w:pPr>
          </w:p>
        </w:tc>
        <w:tc>
          <w:tcPr>
            <w:tcW w:w="548" w:type="dxa"/>
            <w:vMerge w:val="continue"/>
            <w:vAlign w:val="center"/>
          </w:tcPr>
          <w:p>
            <w:pPr>
              <w:widowControl/>
              <w:jc w:val="center"/>
              <w:rPr>
                <w:rFonts w:ascii="黑体" w:hAnsi="黑体" w:eastAsia="黑体" w:cs="宋体"/>
                <w:b/>
                <w:color w:val="000000"/>
                <w:kern w:val="0"/>
                <w:szCs w:val="21"/>
              </w:rPr>
            </w:pPr>
          </w:p>
        </w:tc>
        <w:tc>
          <w:tcPr>
            <w:tcW w:w="1111" w:type="dxa"/>
            <w:vMerge w:val="continue"/>
            <w:vAlign w:val="center"/>
          </w:tcPr>
          <w:p>
            <w:pPr>
              <w:widowControl/>
              <w:jc w:val="center"/>
              <w:rPr>
                <w:rFonts w:ascii="黑体" w:hAnsi="黑体" w:eastAsia="黑体" w:cs="宋体"/>
                <w:b/>
                <w:color w:val="000000"/>
                <w:kern w:val="0"/>
                <w:szCs w:val="21"/>
              </w:rPr>
            </w:pPr>
          </w:p>
        </w:tc>
        <w:tc>
          <w:tcPr>
            <w:tcW w:w="614" w:type="dxa"/>
            <w:vMerge w:val="continue"/>
            <w:vAlign w:val="center"/>
          </w:tcPr>
          <w:p>
            <w:pPr>
              <w:widowControl/>
              <w:jc w:val="center"/>
              <w:rPr>
                <w:rFonts w:ascii="黑体" w:hAnsi="黑体" w:eastAsia="黑体" w:cs="宋体"/>
                <w:b/>
                <w:color w:val="000000"/>
                <w:kern w:val="0"/>
                <w:szCs w:val="21"/>
              </w:rPr>
            </w:pPr>
          </w:p>
        </w:tc>
        <w:tc>
          <w:tcPr>
            <w:tcW w:w="1112"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总计</w:t>
            </w:r>
          </w:p>
        </w:tc>
        <w:tc>
          <w:tcPr>
            <w:tcW w:w="3728" w:type="dxa"/>
            <w:gridSpan w:val="4"/>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blHeader/>
          <w:jc w:val="center"/>
        </w:trPr>
        <w:tc>
          <w:tcPr>
            <w:tcW w:w="1571" w:type="dxa"/>
            <w:vMerge w:val="continue"/>
            <w:vAlign w:val="center"/>
          </w:tcPr>
          <w:p>
            <w:pPr>
              <w:widowControl/>
              <w:jc w:val="center"/>
              <w:rPr>
                <w:rFonts w:ascii="黑体" w:hAnsi="黑体" w:eastAsia="黑体" w:cs="宋体"/>
                <w:b/>
                <w:color w:val="000000"/>
                <w:kern w:val="0"/>
                <w:szCs w:val="21"/>
              </w:rPr>
            </w:pPr>
          </w:p>
        </w:tc>
        <w:tc>
          <w:tcPr>
            <w:tcW w:w="951" w:type="dxa"/>
            <w:vMerge w:val="continue"/>
            <w:vAlign w:val="center"/>
          </w:tcPr>
          <w:p>
            <w:pPr>
              <w:widowControl/>
              <w:jc w:val="center"/>
              <w:rPr>
                <w:rFonts w:ascii="黑体" w:hAnsi="黑体" w:eastAsia="黑体" w:cs="宋体"/>
                <w:b/>
                <w:color w:val="000000"/>
                <w:kern w:val="0"/>
                <w:szCs w:val="21"/>
              </w:rPr>
            </w:pPr>
          </w:p>
        </w:tc>
        <w:tc>
          <w:tcPr>
            <w:tcW w:w="1622" w:type="dxa"/>
            <w:vMerge w:val="continue"/>
            <w:vAlign w:val="center"/>
          </w:tcPr>
          <w:p>
            <w:pPr>
              <w:widowControl/>
              <w:jc w:val="center"/>
              <w:rPr>
                <w:rFonts w:ascii="黑体" w:hAnsi="黑体" w:eastAsia="黑体" w:cs="宋体"/>
                <w:b/>
                <w:color w:val="000000"/>
                <w:kern w:val="0"/>
                <w:szCs w:val="21"/>
              </w:rPr>
            </w:pPr>
          </w:p>
        </w:tc>
        <w:tc>
          <w:tcPr>
            <w:tcW w:w="684" w:type="dxa"/>
            <w:vMerge w:val="continue"/>
            <w:vAlign w:val="center"/>
          </w:tcPr>
          <w:p>
            <w:pPr>
              <w:widowControl/>
              <w:jc w:val="center"/>
              <w:rPr>
                <w:rFonts w:ascii="黑体" w:hAnsi="黑体" w:eastAsia="黑体" w:cs="宋体"/>
                <w:b/>
                <w:color w:val="000000"/>
                <w:kern w:val="0"/>
                <w:szCs w:val="21"/>
              </w:rPr>
            </w:pPr>
          </w:p>
        </w:tc>
        <w:tc>
          <w:tcPr>
            <w:tcW w:w="1310" w:type="dxa"/>
            <w:vMerge w:val="continue"/>
            <w:vAlign w:val="center"/>
          </w:tcPr>
          <w:p>
            <w:pPr>
              <w:widowControl/>
              <w:jc w:val="center"/>
              <w:rPr>
                <w:rFonts w:ascii="黑体" w:hAnsi="黑体" w:eastAsia="黑体" w:cs="宋体"/>
                <w:b/>
                <w:color w:val="000000"/>
                <w:kern w:val="0"/>
                <w:szCs w:val="21"/>
              </w:rPr>
            </w:pPr>
          </w:p>
        </w:tc>
        <w:tc>
          <w:tcPr>
            <w:tcW w:w="1220" w:type="dxa"/>
            <w:vMerge w:val="continue"/>
            <w:vAlign w:val="center"/>
          </w:tcPr>
          <w:p>
            <w:pPr>
              <w:widowControl/>
              <w:jc w:val="center"/>
              <w:rPr>
                <w:rFonts w:ascii="黑体" w:hAnsi="黑体" w:eastAsia="黑体" w:cs="宋体"/>
                <w:b/>
                <w:color w:val="000000"/>
                <w:kern w:val="0"/>
                <w:szCs w:val="21"/>
              </w:rPr>
            </w:pPr>
          </w:p>
        </w:tc>
        <w:tc>
          <w:tcPr>
            <w:tcW w:w="816" w:type="dxa"/>
            <w:vMerge w:val="continue"/>
            <w:vAlign w:val="center"/>
          </w:tcPr>
          <w:p>
            <w:pPr>
              <w:widowControl/>
              <w:jc w:val="center"/>
              <w:rPr>
                <w:rFonts w:ascii="黑体" w:hAnsi="黑体" w:eastAsia="黑体" w:cs="宋体"/>
                <w:b/>
                <w:color w:val="000000"/>
                <w:kern w:val="0"/>
                <w:szCs w:val="21"/>
              </w:rPr>
            </w:pPr>
          </w:p>
        </w:tc>
        <w:tc>
          <w:tcPr>
            <w:tcW w:w="548" w:type="dxa"/>
            <w:vMerge w:val="continue"/>
            <w:vAlign w:val="center"/>
          </w:tcPr>
          <w:p>
            <w:pPr>
              <w:widowControl/>
              <w:jc w:val="center"/>
              <w:rPr>
                <w:rFonts w:ascii="黑体" w:hAnsi="黑体" w:eastAsia="黑体" w:cs="宋体"/>
                <w:b/>
                <w:color w:val="000000"/>
                <w:kern w:val="0"/>
                <w:szCs w:val="21"/>
              </w:rPr>
            </w:pPr>
          </w:p>
        </w:tc>
        <w:tc>
          <w:tcPr>
            <w:tcW w:w="1111" w:type="dxa"/>
            <w:vMerge w:val="continue"/>
            <w:vAlign w:val="center"/>
          </w:tcPr>
          <w:p>
            <w:pPr>
              <w:widowControl/>
              <w:jc w:val="center"/>
              <w:rPr>
                <w:rFonts w:ascii="黑体" w:hAnsi="黑体" w:eastAsia="黑体" w:cs="宋体"/>
                <w:b/>
                <w:color w:val="000000"/>
                <w:kern w:val="0"/>
                <w:szCs w:val="21"/>
              </w:rPr>
            </w:pPr>
          </w:p>
        </w:tc>
        <w:tc>
          <w:tcPr>
            <w:tcW w:w="614" w:type="dxa"/>
            <w:vMerge w:val="continue"/>
            <w:vAlign w:val="center"/>
          </w:tcPr>
          <w:p>
            <w:pPr>
              <w:widowControl/>
              <w:jc w:val="center"/>
              <w:rPr>
                <w:rFonts w:ascii="黑体" w:hAnsi="黑体" w:eastAsia="黑体" w:cs="宋体"/>
                <w:b/>
                <w:color w:val="000000"/>
                <w:kern w:val="0"/>
                <w:szCs w:val="21"/>
              </w:rPr>
            </w:pPr>
          </w:p>
        </w:tc>
        <w:tc>
          <w:tcPr>
            <w:tcW w:w="1112" w:type="dxa"/>
            <w:vMerge w:val="continue"/>
            <w:vAlign w:val="center"/>
          </w:tcPr>
          <w:p>
            <w:pPr>
              <w:widowControl/>
              <w:jc w:val="center"/>
              <w:rPr>
                <w:rFonts w:ascii="黑体" w:hAnsi="黑体" w:eastAsia="黑体" w:cs="宋体"/>
                <w:b/>
                <w:color w:val="000000"/>
                <w:kern w:val="0"/>
                <w:szCs w:val="21"/>
              </w:rPr>
            </w:pPr>
          </w:p>
        </w:tc>
        <w:tc>
          <w:tcPr>
            <w:tcW w:w="1095"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一般公共预算拨款安排</w:t>
            </w:r>
          </w:p>
        </w:tc>
        <w:tc>
          <w:tcPr>
            <w:tcW w:w="754"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政府性基金预算拨款安排</w:t>
            </w:r>
          </w:p>
        </w:tc>
        <w:tc>
          <w:tcPr>
            <w:tcW w:w="93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40"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blHeader/>
          <w:jc w:val="center"/>
        </w:trPr>
        <w:tc>
          <w:tcPr>
            <w:tcW w:w="1571" w:type="dxa"/>
            <w:vMerge w:val="continue"/>
            <w:vAlign w:val="center"/>
          </w:tcPr>
          <w:p>
            <w:pPr>
              <w:widowControl/>
              <w:jc w:val="center"/>
              <w:rPr>
                <w:rFonts w:ascii="宋体" w:hAnsi="宋体" w:cs="宋体"/>
                <w:color w:val="000000"/>
                <w:kern w:val="0"/>
                <w:sz w:val="22"/>
              </w:rPr>
            </w:pPr>
          </w:p>
        </w:tc>
        <w:tc>
          <w:tcPr>
            <w:tcW w:w="951" w:type="dxa"/>
            <w:vMerge w:val="continue"/>
            <w:vAlign w:val="center"/>
          </w:tcPr>
          <w:p>
            <w:pPr>
              <w:widowControl/>
              <w:jc w:val="center"/>
              <w:rPr>
                <w:rFonts w:ascii="宋体" w:hAnsi="宋体" w:cs="宋体"/>
                <w:color w:val="000000"/>
                <w:kern w:val="0"/>
                <w:sz w:val="22"/>
              </w:rPr>
            </w:pPr>
          </w:p>
        </w:tc>
        <w:tc>
          <w:tcPr>
            <w:tcW w:w="1622" w:type="dxa"/>
            <w:vMerge w:val="continue"/>
            <w:vAlign w:val="center"/>
          </w:tcPr>
          <w:p>
            <w:pPr>
              <w:widowControl/>
              <w:jc w:val="center"/>
              <w:rPr>
                <w:rFonts w:ascii="宋体" w:hAnsi="宋体" w:cs="宋体"/>
                <w:color w:val="000000"/>
                <w:kern w:val="0"/>
                <w:sz w:val="22"/>
              </w:rPr>
            </w:pPr>
          </w:p>
        </w:tc>
        <w:tc>
          <w:tcPr>
            <w:tcW w:w="684" w:type="dxa"/>
            <w:vMerge w:val="continue"/>
            <w:vAlign w:val="center"/>
          </w:tcPr>
          <w:p>
            <w:pPr>
              <w:widowControl/>
              <w:jc w:val="center"/>
              <w:rPr>
                <w:rFonts w:ascii="宋体" w:hAnsi="宋体" w:cs="宋体"/>
                <w:color w:val="000000"/>
                <w:kern w:val="0"/>
                <w:sz w:val="22"/>
              </w:rPr>
            </w:pPr>
          </w:p>
        </w:tc>
        <w:tc>
          <w:tcPr>
            <w:tcW w:w="1310" w:type="dxa"/>
            <w:vMerge w:val="continue"/>
            <w:vAlign w:val="center"/>
          </w:tcPr>
          <w:p>
            <w:pPr>
              <w:widowControl/>
              <w:jc w:val="center"/>
              <w:rPr>
                <w:rFonts w:ascii="宋体" w:hAnsi="宋体" w:cs="宋体"/>
                <w:color w:val="000000"/>
                <w:kern w:val="0"/>
                <w:sz w:val="22"/>
              </w:rPr>
            </w:pPr>
          </w:p>
        </w:tc>
        <w:tc>
          <w:tcPr>
            <w:tcW w:w="1220" w:type="dxa"/>
            <w:vMerge w:val="continue"/>
            <w:vAlign w:val="center"/>
          </w:tcPr>
          <w:p>
            <w:pPr>
              <w:widowControl/>
              <w:jc w:val="center"/>
              <w:rPr>
                <w:rFonts w:ascii="宋体" w:hAnsi="宋体" w:cs="宋体"/>
                <w:color w:val="000000"/>
                <w:kern w:val="0"/>
                <w:sz w:val="22"/>
              </w:rPr>
            </w:pPr>
          </w:p>
        </w:tc>
        <w:tc>
          <w:tcPr>
            <w:tcW w:w="816" w:type="dxa"/>
            <w:vMerge w:val="continue"/>
            <w:vAlign w:val="center"/>
          </w:tcPr>
          <w:p>
            <w:pPr>
              <w:widowControl/>
              <w:jc w:val="center"/>
              <w:rPr>
                <w:rFonts w:ascii="宋体" w:hAnsi="宋体" w:cs="宋体"/>
                <w:color w:val="000000"/>
                <w:kern w:val="0"/>
                <w:sz w:val="22"/>
              </w:rPr>
            </w:pPr>
          </w:p>
        </w:tc>
        <w:tc>
          <w:tcPr>
            <w:tcW w:w="548" w:type="dxa"/>
            <w:vMerge w:val="continue"/>
            <w:vAlign w:val="center"/>
          </w:tcPr>
          <w:p>
            <w:pPr>
              <w:widowControl/>
              <w:jc w:val="center"/>
              <w:rPr>
                <w:rFonts w:ascii="宋体" w:hAnsi="宋体" w:cs="宋体"/>
                <w:color w:val="000000"/>
                <w:kern w:val="0"/>
                <w:sz w:val="22"/>
              </w:rPr>
            </w:pPr>
          </w:p>
        </w:tc>
        <w:tc>
          <w:tcPr>
            <w:tcW w:w="1111" w:type="dxa"/>
            <w:vMerge w:val="continue"/>
            <w:vAlign w:val="center"/>
          </w:tcPr>
          <w:p>
            <w:pPr>
              <w:widowControl/>
              <w:jc w:val="center"/>
              <w:rPr>
                <w:rFonts w:ascii="宋体" w:hAnsi="宋体" w:cs="宋体"/>
                <w:color w:val="000000"/>
                <w:kern w:val="0"/>
                <w:sz w:val="22"/>
              </w:rPr>
            </w:pPr>
          </w:p>
        </w:tc>
        <w:tc>
          <w:tcPr>
            <w:tcW w:w="614" w:type="dxa"/>
            <w:vMerge w:val="continue"/>
            <w:vAlign w:val="center"/>
          </w:tcPr>
          <w:p>
            <w:pPr>
              <w:widowControl/>
              <w:jc w:val="center"/>
              <w:rPr>
                <w:rFonts w:ascii="宋体" w:hAnsi="宋体" w:cs="宋体"/>
                <w:color w:val="000000"/>
                <w:kern w:val="0"/>
                <w:sz w:val="22"/>
              </w:rPr>
            </w:pPr>
          </w:p>
        </w:tc>
        <w:tc>
          <w:tcPr>
            <w:tcW w:w="1112" w:type="dxa"/>
            <w:vMerge w:val="continue"/>
            <w:vAlign w:val="center"/>
          </w:tcPr>
          <w:p>
            <w:pPr>
              <w:widowControl/>
              <w:jc w:val="center"/>
              <w:rPr>
                <w:rFonts w:ascii="宋体" w:hAnsi="宋体" w:cs="宋体"/>
                <w:color w:val="000000"/>
                <w:kern w:val="0"/>
                <w:sz w:val="22"/>
              </w:rPr>
            </w:pPr>
          </w:p>
        </w:tc>
        <w:tc>
          <w:tcPr>
            <w:tcW w:w="1095" w:type="dxa"/>
            <w:vMerge w:val="continue"/>
            <w:vAlign w:val="center"/>
          </w:tcPr>
          <w:p>
            <w:pPr>
              <w:widowControl/>
              <w:jc w:val="center"/>
              <w:rPr>
                <w:rFonts w:ascii="宋体" w:hAnsi="宋体" w:cs="宋体"/>
                <w:color w:val="000000"/>
                <w:kern w:val="0"/>
                <w:sz w:val="22"/>
              </w:rPr>
            </w:pPr>
          </w:p>
        </w:tc>
        <w:tc>
          <w:tcPr>
            <w:tcW w:w="754" w:type="dxa"/>
            <w:vMerge w:val="continue"/>
            <w:vAlign w:val="center"/>
          </w:tcPr>
          <w:p>
            <w:pPr>
              <w:widowControl/>
              <w:jc w:val="center"/>
              <w:rPr>
                <w:rFonts w:ascii="宋体" w:hAnsi="宋体" w:cs="宋体"/>
                <w:color w:val="000000"/>
                <w:kern w:val="0"/>
                <w:sz w:val="22"/>
              </w:rPr>
            </w:pPr>
          </w:p>
        </w:tc>
        <w:tc>
          <w:tcPr>
            <w:tcW w:w="939" w:type="dxa"/>
            <w:vMerge w:val="continue"/>
            <w:vAlign w:val="center"/>
          </w:tcPr>
          <w:p>
            <w:pPr>
              <w:widowControl/>
              <w:jc w:val="center"/>
              <w:rPr>
                <w:rFonts w:ascii="宋体" w:hAnsi="宋体" w:cs="宋体"/>
                <w:color w:val="000000"/>
                <w:kern w:val="0"/>
                <w:sz w:val="22"/>
              </w:rPr>
            </w:pPr>
          </w:p>
        </w:tc>
        <w:tc>
          <w:tcPr>
            <w:tcW w:w="940" w:type="dxa"/>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571" w:type="dxa"/>
            <w:vMerge w:val="continue"/>
            <w:shd w:val="clear" w:color="auto" w:fill="auto"/>
            <w:vAlign w:val="center"/>
          </w:tcPr>
          <w:p>
            <w:pPr>
              <w:widowControl/>
              <w:jc w:val="left"/>
              <w:rPr>
                <w:rFonts w:ascii="宋体" w:hAnsi="宋体" w:cs="宋体"/>
                <w:color w:val="000000"/>
                <w:kern w:val="0"/>
                <w:szCs w:val="21"/>
              </w:rPr>
            </w:pPr>
          </w:p>
        </w:tc>
        <w:tc>
          <w:tcPr>
            <w:tcW w:w="951" w:type="dxa"/>
            <w:vMerge w:val="continue"/>
            <w:shd w:val="clear" w:color="auto" w:fill="auto"/>
            <w:vAlign w:val="center"/>
          </w:tcPr>
          <w:p>
            <w:pPr>
              <w:widowControl/>
              <w:jc w:val="left"/>
              <w:rPr>
                <w:rFonts w:ascii="宋体" w:hAnsi="宋体" w:cs="宋体"/>
                <w:color w:val="000000"/>
                <w:kern w:val="0"/>
                <w:szCs w:val="21"/>
              </w:rPr>
            </w:pPr>
          </w:p>
        </w:tc>
        <w:tc>
          <w:tcPr>
            <w:tcW w:w="1622" w:type="dxa"/>
            <w:vMerge w:val="continue"/>
            <w:shd w:val="clear" w:color="auto" w:fill="auto"/>
            <w:vAlign w:val="center"/>
          </w:tcPr>
          <w:p>
            <w:pPr>
              <w:widowControl/>
              <w:jc w:val="left"/>
              <w:rPr>
                <w:rFonts w:ascii="宋体" w:hAnsi="宋体" w:cs="宋体"/>
                <w:color w:val="000000"/>
                <w:kern w:val="0"/>
                <w:szCs w:val="21"/>
              </w:rPr>
            </w:pPr>
          </w:p>
        </w:tc>
        <w:tc>
          <w:tcPr>
            <w:tcW w:w="684" w:type="dxa"/>
            <w:vMerge w:val="continue"/>
            <w:shd w:val="clear" w:color="auto" w:fill="auto"/>
            <w:vAlign w:val="center"/>
          </w:tcPr>
          <w:p>
            <w:pPr>
              <w:widowControl/>
              <w:jc w:val="left"/>
              <w:rPr>
                <w:rFonts w:ascii="宋体" w:hAnsi="宋体" w:cs="宋体"/>
                <w:color w:val="000000"/>
                <w:kern w:val="0"/>
                <w:szCs w:val="21"/>
              </w:rPr>
            </w:pPr>
          </w:p>
        </w:tc>
        <w:tc>
          <w:tcPr>
            <w:tcW w:w="1310" w:type="dxa"/>
            <w:vMerge w:val="continue"/>
            <w:shd w:val="clear" w:color="auto" w:fill="auto"/>
            <w:vAlign w:val="center"/>
          </w:tcPr>
          <w:p>
            <w:pPr>
              <w:widowControl/>
              <w:jc w:val="left"/>
              <w:rPr>
                <w:rFonts w:ascii="宋体" w:hAnsi="宋体" w:cs="宋体"/>
                <w:color w:val="000000"/>
                <w:kern w:val="0"/>
                <w:szCs w:val="21"/>
              </w:rPr>
            </w:pPr>
          </w:p>
        </w:tc>
        <w:tc>
          <w:tcPr>
            <w:tcW w:w="1220" w:type="dxa"/>
            <w:vMerge w:val="continue"/>
            <w:shd w:val="clear" w:color="auto" w:fill="auto"/>
            <w:vAlign w:val="center"/>
          </w:tcPr>
          <w:p>
            <w:pPr>
              <w:widowControl/>
              <w:jc w:val="left"/>
              <w:rPr>
                <w:rFonts w:ascii="宋体" w:hAnsi="宋体" w:cs="宋体"/>
                <w:color w:val="000000"/>
                <w:kern w:val="0"/>
                <w:szCs w:val="21"/>
              </w:rPr>
            </w:pPr>
          </w:p>
        </w:tc>
        <w:tc>
          <w:tcPr>
            <w:tcW w:w="816" w:type="dxa"/>
            <w:vMerge w:val="continue"/>
            <w:shd w:val="clear" w:color="auto" w:fill="auto"/>
            <w:vAlign w:val="center"/>
          </w:tcPr>
          <w:p>
            <w:pPr>
              <w:widowControl/>
              <w:jc w:val="left"/>
              <w:rPr>
                <w:rFonts w:ascii="宋体" w:hAnsi="宋体" w:cs="宋体"/>
                <w:color w:val="000000"/>
                <w:kern w:val="0"/>
                <w:szCs w:val="21"/>
              </w:rPr>
            </w:pPr>
          </w:p>
        </w:tc>
        <w:tc>
          <w:tcPr>
            <w:tcW w:w="548" w:type="dxa"/>
            <w:vMerge w:val="continue"/>
            <w:shd w:val="clear" w:color="auto" w:fill="auto"/>
            <w:vAlign w:val="center"/>
          </w:tcPr>
          <w:p>
            <w:pPr>
              <w:widowControl/>
              <w:jc w:val="left"/>
              <w:rPr>
                <w:rFonts w:ascii="宋体" w:hAnsi="宋体" w:cs="宋体"/>
                <w:color w:val="000000"/>
                <w:kern w:val="0"/>
                <w:szCs w:val="21"/>
              </w:rPr>
            </w:pPr>
          </w:p>
        </w:tc>
        <w:tc>
          <w:tcPr>
            <w:tcW w:w="1111" w:type="dxa"/>
            <w:vMerge w:val="continue"/>
            <w:shd w:val="clear" w:color="auto" w:fill="auto"/>
            <w:vAlign w:val="center"/>
          </w:tcPr>
          <w:p>
            <w:pPr>
              <w:widowControl/>
              <w:jc w:val="right"/>
              <w:rPr>
                <w:rFonts w:ascii="宋体" w:hAnsi="宋体" w:cs="宋体"/>
                <w:color w:val="000000"/>
                <w:kern w:val="0"/>
                <w:szCs w:val="21"/>
              </w:rPr>
            </w:pPr>
          </w:p>
        </w:tc>
        <w:tc>
          <w:tcPr>
            <w:tcW w:w="614" w:type="dxa"/>
            <w:vMerge w:val="continue"/>
            <w:shd w:val="clear" w:color="auto" w:fill="auto"/>
            <w:vAlign w:val="center"/>
          </w:tcPr>
          <w:p>
            <w:pPr>
              <w:widowControl/>
              <w:jc w:val="right"/>
              <w:rPr>
                <w:rFonts w:ascii="宋体" w:hAnsi="宋体" w:cs="宋体"/>
                <w:color w:val="000000"/>
                <w:kern w:val="0"/>
                <w:szCs w:val="21"/>
              </w:rPr>
            </w:pPr>
          </w:p>
        </w:tc>
        <w:tc>
          <w:tcPr>
            <w:tcW w:w="1112" w:type="dxa"/>
            <w:vMerge w:val="continue"/>
            <w:shd w:val="clear" w:color="auto" w:fill="auto"/>
            <w:vAlign w:val="center"/>
          </w:tcPr>
          <w:p>
            <w:pPr>
              <w:widowControl/>
              <w:jc w:val="right"/>
              <w:rPr>
                <w:rFonts w:ascii="宋体" w:hAnsi="宋体" w:cs="宋体"/>
                <w:color w:val="000000"/>
                <w:kern w:val="0"/>
                <w:szCs w:val="21"/>
              </w:rPr>
            </w:pPr>
          </w:p>
        </w:tc>
        <w:tc>
          <w:tcPr>
            <w:tcW w:w="1095" w:type="dxa"/>
            <w:vMerge w:val="continue"/>
            <w:shd w:val="clear" w:color="auto" w:fill="auto"/>
            <w:vAlign w:val="center"/>
          </w:tcPr>
          <w:p>
            <w:pPr>
              <w:widowControl/>
              <w:jc w:val="right"/>
              <w:rPr>
                <w:rFonts w:ascii="宋体" w:hAnsi="宋体" w:cs="宋体"/>
                <w:color w:val="000000"/>
                <w:kern w:val="0"/>
                <w:szCs w:val="21"/>
              </w:rPr>
            </w:pPr>
          </w:p>
        </w:tc>
        <w:tc>
          <w:tcPr>
            <w:tcW w:w="754" w:type="dxa"/>
            <w:vMerge w:val="continue"/>
            <w:shd w:val="clear" w:color="auto" w:fill="auto"/>
            <w:vAlign w:val="center"/>
          </w:tcPr>
          <w:p>
            <w:pPr>
              <w:widowControl/>
              <w:jc w:val="right"/>
              <w:rPr>
                <w:rFonts w:ascii="宋体" w:hAnsi="宋体" w:cs="宋体"/>
                <w:color w:val="000000"/>
                <w:kern w:val="0"/>
                <w:szCs w:val="21"/>
              </w:rPr>
            </w:pPr>
          </w:p>
        </w:tc>
        <w:tc>
          <w:tcPr>
            <w:tcW w:w="939" w:type="dxa"/>
            <w:vMerge w:val="continue"/>
            <w:shd w:val="clear" w:color="auto" w:fill="auto"/>
            <w:vAlign w:val="center"/>
          </w:tcPr>
          <w:p>
            <w:pPr>
              <w:widowControl/>
              <w:jc w:val="right"/>
              <w:rPr>
                <w:rFonts w:ascii="宋体" w:hAnsi="宋体" w:cs="宋体"/>
                <w:color w:val="000000"/>
                <w:kern w:val="0"/>
                <w:szCs w:val="21"/>
              </w:rPr>
            </w:pPr>
          </w:p>
        </w:tc>
        <w:tc>
          <w:tcPr>
            <w:tcW w:w="940" w:type="dxa"/>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951" w:type="dxa"/>
            <w:shd w:val="clear" w:color="auto" w:fill="auto"/>
            <w:vAlign w:val="center"/>
          </w:tcPr>
          <w:p>
            <w:pPr>
              <w:widowControl/>
              <w:jc w:val="left"/>
              <w:rPr>
                <w:rFonts w:ascii="宋体" w:hAnsi="宋体" w:cs="宋体"/>
                <w:color w:val="000000"/>
                <w:kern w:val="0"/>
                <w:szCs w:val="21"/>
              </w:rPr>
            </w:pPr>
          </w:p>
        </w:tc>
        <w:tc>
          <w:tcPr>
            <w:tcW w:w="1622" w:type="dxa"/>
            <w:shd w:val="clear" w:color="auto" w:fill="auto"/>
            <w:vAlign w:val="center"/>
          </w:tcPr>
          <w:p>
            <w:pPr>
              <w:widowControl/>
              <w:jc w:val="left"/>
              <w:rPr>
                <w:rFonts w:ascii="宋体" w:hAnsi="宋体" w:cs="宋体"/>
                <w:color w:val="000000"/>
                <w:kern w:val="0"/>
                <w:szCs w:val="21"/>
              </w:rPr>
            </w:pPr>
          </w:p>
        </w:tc>
        <w:tc>
          <w:tcPr>
            <w:tcW w:w="684" w:type="dxa"/>
            <w:shd w:val="clear" w:color="auto" w:fill="auto"/>
            <w:vAlign w:val="center"/>
          </w:tcPr>
          <w:p>
            <w:pPr>
              <w:widowControl/>
              <w:jc w:val="left"/>
              <w:rPr>
                <w:rFonts w:ascii="宋体" w:hAnsi="宋体" w:cs="宋体"/>
                <w:color w:val="000000"/>
                <w:kern w:val="0"/>
                <w:szCs w:val="21"/>
              </w:rPr>
            </w:pPr>
          </w:p>
        </w:tc>
        <w:tc>
          <w:tcPr>
            <w:tcW w:w="1310" w:type="dxa"/>
            <w:shd w:val="clear" w:color="auto" w:fill="auto"/>
            <w:vAlign w:val="center"/>
          </w:tcPr>
          <w:p>
            <w:pPr>
              <w:widowControl/>
              <w:jc w:val="left"/>
              <w:rPr>
                <w:rFonts w:ascii="宋体" w:hAnsi="宋体" w:cs="宋体"/>
                <w:color w:val="000000"/>
                <w:kern w:val="0"/>
                <w:szCs w:val="21"/>
              </w:rPr>
            </w:pPr>
          </w:p>
        </w:tc>
        <w:tc>
          <w:tcPr>
            <w:tcW w:w="1220" w:type="dxa"/>
            <w:shd w:val="clear" w:color="auto" w:fill="auto"/>
            <w:vAlign w:val="center"/>
          </w:tcPr>
          <w:p>
            <w:pPr>
              <w:widowControl/>
              <w:jc w:val="left"/>
              <w:rPr>
                <w:rFonts w:ascii="宋体" w:hAnsi="宋体" w:cs="宋体"/>
                <w:color w:val="000000"/>
                <w:kern w:val="0"/>
                <w:szCs w:val="21"/>
              </w:rPr>
            </w:pPr>
          </w:p>
        </w:tc>
        <w:tc>
          <w:tcPr>
            <w:tcW w:w="816" w:type="dxa"/>
            <w:shd w:val="clear" w:color="auto" w:fill="auto"/>
            <w:vAlign w:val="center"/>
          </w:tcPr>
          <w:p>
            <w:pPr>
              <w:widowControl/>
              <w:jc w:val="left"/>
              <w:rPr>
                <w:rFonts w:ascii="宋体" w:hAnsi="宋体" w:cs="宋体"/>
                <w:color w:val="000000"/>
                <w:kern w:val="0"/>
                <w:szCs w:val="21"/>
              </w:rPr>
            </w:pPr>
          </w:p>
        </w:tc>
        <w:tc>
          <w:tcPr>
            <w:tcW w:w="548" w:type="dxa"/>
            <w:shd w:val="clear" w:color="auto" w:fill="auto"/>
            <w:vAlign w:val="center"/>
          </w:tcPr>
          <w:p>
            <w:pPr>
              <w:widowControl/>
              <w:jc w:val="left"/>
              <w:rPr>
                <w:rFonts w:ascii="宋体" w:hAnsi="宋体" w:cs="宋体"/>
                <w:color w:val="000000"/>
                <w:kern w:val="0"/>
                <w:szCs w:val="21"/>
              </w:rPr>
            </w:pPr>
          </w:p>
        </w:tc>
        <w:tc>
          <w:tcPr>
            <w:tcW w:w="1111" w:type="dxa"/>
            <w:shd w:val="clear" w:color="auto" w:fill="auto"/>
            <w:vAlign w:val="center"/>
          </w:tcPr>
          <w:p>
            <w:pPr>
              <w:widowControl/>
              <w:jc w:val="right"/>
              <w:rPr>
                <w:rFonts w:ascii="宋体" w:hAnsi="宋体" w:cs="宋体"/>
                <w:color w:val="000000"/>
                <w:kern w:val="0"/>
                <w:szCs w:val="21"/>
              </w:rPr>
            </w:pPr>
          </w:p>
        </w:tc>
        <w:tc>
          <w:tcPr>
            <w:tcW w:w="614" w:type="dxa"/>
            <w:shd w:val="clear" w:color="auto" w:fill="auto"/>
            <w:vAlign w:val="center"/>
          </w:tcPr>
          <w:p>
            <w:pPr>
              <w:widowControl/>
              <w:jc w:val="right"/>
              <w:rPr>
                <w:rFonts w:ascii="宋体" w:hAnsi="宋体" w:cs="宋体"/>
                <w:color w:val="000000"/>
                <w:kern w:val="0"/>
                <w:szCs w:val="21"/>
              </w:rPr>
            </w:pPr>
          </w:p>
        </w:tc>
        <w:tc>
          <w:tcPr>
            <w:tcW w:w="111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18939.69</w:t>
            </w:r>
          </w:p>
        </w:tc>
        <w:tc>
          <w:tcPr>
            <w:tcW w:w="1095"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18939.69</w:t>
            </w:r>
          </w:p>
        </w:tc>
        <w:tc>
          <w:tcPr>
            <w:tcW w:w="754"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笔记本电脑</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A02010105</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便携式计算机</w:t>
            </w:r>
          </w:p>
        </w:tc>
        <w:tc>
          <w:tcPr>
            <w:tcW w:w="81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联想</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11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095"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754"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柜式空调</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A02052309</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专用制冷、空调设备</w:t>
            </w:r>
          </w:p>
        </w:tc>
        <w:tc>
          <w:tcPr>
            <w:tcW w:w="81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3匹柜机</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w:t>
            </w:r>
          </w:p>
        </w:tc>
        <w:tc>
          <w:tcPr>
            <w:tcW w:w="111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3.60</w:t>
            </w:r>
          </w:p>
        </w:tc>
        <w:tc>
          <w:tcPr>
            <w:tcW w:w="1095"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3.60</w:t>
            </w:r>
          </w:p>
        </w:tc>
        <w:tc>
          <w:tcPr>
            <w:tcW w:w="754"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挂式空调</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A02052309</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专用制冷、空调设备</w:t>
            </w:r>
          </w:p>
        </w:tc>
        <w:tc>
          <w:tcPr>
            <w:tcW w:w="81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1.5匹</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w:t>
            </w:r>
          </w:p>
        </w:tc>
        <w:tc>
          <w:tcPr>
            <w:tcW w:w="111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1095"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754"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电视机</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A02091001</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普通电视设备</w:t>
            </w:r>
          </w:p>
        </w:tc>
        <w:tc>
          <w:tcPr>
            <w:tcW w:w="81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50寸以内</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11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095"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754"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162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A3打印机</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A0201060102</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激光打印机</w:t>
            </w:r>
          </w:p>
        </w:tc>
        <w:tc>
          <w:tcPr>
            <w:tcW w:w="81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A3打印机</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11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0.65</w:t>
            </w:r>
          </w:p>
        </w:tc>
        <w:tc>
          <w:tcPr>
            <w:tcW w:w="1095"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0.65</w:t>
            </w:r>
          </w:p>
        </w:tc>
        <w:tc>
          <w:tcPr>
            <w:tcW w:w="754"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净水机</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A02061807</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饮水器</w:t>
            </w:r>
          </w:p>
        </w:tc>
        <w:tc>
          <w:tcPr>
            <w:tcW w:w="81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冷热两用净水机</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w:t>
            </w:r>
          </w:p>
        </w:tc>
        <w:tc>
          <w:tcPr>
            <w:tcW w:w="111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5.40</w:t>
            </w:r>
          </w:p>
        </w:tc>
        <w:tc>
          <w:tcPr>
            <w:tcW w:w="1095"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5.40</w:t>
            </w:r>
          </w:p>
        </w:tc>
        <w:tc>
          <w:tcPr>
            <w:tcW w:w="754"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碎纸机</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A02021101</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碎纸机</w:t>
            </w:r>
          </w:p>
        </w:tc>
        <w:tc>
          <w:tcPr>
            <w:tcW w:w="81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A4纸碎纸机</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11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1095"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754"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高拍仪</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A0201060901</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扫描仪</w:t>
            </w:r>
          </w:p>
        </w:tc>
        <w:tc>
          <w:tcPr>
            <w:tcW w:w="81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A3纸张扫描仪</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w:t>
            </w:r>
          </w:p>
        </w:tc>
        <w:tc>
          <w:tcPr>
            <w:tcW w:w="111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095"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754"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摄像机</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A02091102</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通用摄像机</w:t>
            </w:r>
          </w:p>
        </w:tc>
        <w:tc>
          <w:tcPr>
            <w:tcW w:w="81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高清便携式</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11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095"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754"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照相机</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A0202050101</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数字照相机</w:t>
            </w:r>
          </w:p>
        </w:tc>
        <w:tc>
          <w:tcPr>
            <w:tcW w:w="81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便携式数码照相机</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11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095"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754"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暗访隐藏式摄像机</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A02091101</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录像机</w:t>
            </w:r>
          </w:p>
        </w:tc>
        <w:tc>
          <w:tcPr>
            <w:tcW w:w="81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隐藏式摄像机</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w:t>
            </w:r>
          </w:p>
        </w:tc>
        <w:tc>
          <w:tcPr>
            <w:tcW w:w="111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1095"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754"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多功能一体机</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A020204</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多功能一体机</w:t>
            </w:r>
          </w:p>
        </w:tc>
        <w:tc>
          <w:tcPr>
            <w:tcW w:w="81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A4多功能一体机</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11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1095"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754"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彩色打印复印一体机</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A020204</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多功能一体机</w:t>
            </w:r>
          </w:p>
        </w:tc>
        <w:tc>
          <w:tcPr>
            <w:tcW w:w="81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A4彩色一体机</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11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1095"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0.80</w:t>
            </w:r>
          </w:p>
        </w:tc>
        <w:tc>
          <w:tcPr>
            <w:tcW w:w="754"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个人防辐射剂量计</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A033413</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核子及核辐射测量仪器</w:t>
            </w:r>
          </w:p>
        </w:tc>
        <w:tc>
          <w:tcPr>
            <w:tcW w:w="81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辐射个人报警仪</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w:t>
            </w:r>
          </w:p>
        </w:tc>
        <w:tc>
          <w:tcPr>
            <w:tcW w:w="111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0.36</w:t>
            </w:r>
          </w:p>
        </w:tc>
        <w:tc>
          <w:tcPr>
            <w:tcW w:w="1095"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0.36</w:t>
            </w:r>
          </w:p>
        </w:tc>
        <w:tc>
          <w:tcPr>
            <w:tcW w:w="754"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更新防火墙</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A02010301</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防火墙</w:t>
            </w:r>
          </w:p>
        </w:tc>
        <w:tc>
          <w:tcPr>
            <w:tcW w:w="81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个</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11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095"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754"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2110104</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新环保法及相关法律宣传</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C200202</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电视服务</w:t>
            </w:r>
          </w:p>
        </w:tc>
        <w:tc>
          <w:tcPr>
            <w:tcW w:w="81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1年</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11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095"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754"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2110102</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物业费</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C1204</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物业管理服务</w:t>
            </w:r>
          </w:p>
        </w:tc>
        <w:tc>
          <w:tcPr>
            <w:tcW w:w="81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1年物业服务</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11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35.00</w:t>
            </w:r>
          </w:p>
        </w:tc>
        <w:tc>
          <w:tcPr>
            <w:tcW w:w="1095"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35.00</w:t>
            </w:r>
          </w:p>
        </w:tc>
        <w:tc>
          <w:tcPr>
            <w:tcW w:w="754"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2110307</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大气污染防治</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专项项目</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C160301</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大气污染治理服务</w:t>
            </w:r>
          </w:p>
        </w:tc>
        <w:tc>
          <w:tcPr>
            <w:tcW w:w="81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大气污染防治</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3780000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11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378.00</w:t>
            </w:r>
          </w:p>
        </w:tc>
        <w:tc>
          <w:tcPr>
            <w:tcW w:w="1095"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378.00</w:t>
            </w:r>
          </w:p>
        </w:tc>
        <w:tc>
          <w:tcPr>
            <w:tcW w:w="754"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2110307</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环境监察与监测</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专项项目</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C169999</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其他环境治理服务</w:t>
            </w:r>
          </w:p>
        </w:tc>
        <w:tc>
          <w:tcPr>
            <w:tcW w:w="81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环境监察与监测</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13880000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11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1388.00</w:t>
            </w:r>
          </w:p>
        </w:tc>
        <w:tc>
          <w:tcPr>
            <w:tcW w:w="1095"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1388.00</w:t>
            </w:r>
          </w:p>
        </w:tc>
        <w:tc>
          <w:tcPr>
            <w:tcW w:w="754"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2110307</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水污染防治</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专项项目</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C160299</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其他水污染治理服务</w:t>
            </w:r>
          </w:p>
        </w:tc>
        <w:tc>
          <w:tcPr>
            <w:tcW w:w="81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水污染防治</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31690000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11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3169.00</w:t>
            </w:r>
          </w:p>
        </w:tc>
        <w:tc>
          <w:tcPr>
            <w:tcW w:w="1095"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3169.00</w:t>
            </w:r>
          </w:p>
        </w:tc>
        <w:tc>
          <w:tcPr>
            <w:tcW w:w="754"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2110307</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水污染防治</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专项项目</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C160205</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水库污染治理服务</w:t>
            </w:r>
          </w:p>
        </w:tc>
        <w:tc>
          <w:tcPr>
            <w:tcW w:w="81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水污染防治</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35000000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11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3500.00</w:t>
            </w:r>
          </w:p>
        </w:tc>
        <w:tc>
          <w:tcPr>
            <w:tcW w:w="1095"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3500.00</w:t>
            </w:r>
          </w:p>
        </w:tc>
        <w:tc>
          <w:tcPr>
            <w:tcW w:w="754"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2110307</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水污染防治</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专项项目</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C160205</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水库污染治理服务</w:t>
            </w:r>
          </w:p>
        </w:tc>
        <w:tc>
          <w:tcPr>
            <w:tcW w:w="81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水污染防治</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100000000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11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10000.00</w:t>
            </w:r>
          </w:p>
        </w:tc>
        <w:tc>
          <w:tcPr>
            <w:tcW w:w="1095"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10000.00</w:t>
            </w:r>
          </w:p>
        </w:tc>
        <w:tc>
          <w:tcPr>
            <w:tcW w:w="754"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唐山市环境保护局</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2110307</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土壤污染防治</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专项项目</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C169999</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其他环境治理服务</w:t>
            </w:r>
          </w:p>
        </w:tc>
        <w:tc>
          <w:tcPr>
            <w:tcW w:w="81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土壤污染防治</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11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300.00</w:t>
            </w:r>
          </w:p>
        </w:tc>
        <w:tc>
          <w:tcPr>
            <w:tcW w:w="1095"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300.00</w:t>
            </w:r>
          </w:p>
        </w:tc>
        <w:tc>
          <w:tcPr>
            <w:tcW w:w="754"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唐山市环境监控指挥中心</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空调</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A02052309</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专用制冷、空调设备</w:t>
            </w:r>
          </w:p>
        </w:tc>
        <w:tc>
          <w:tcPr>
            <w:tcW w:w="81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柜机</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111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1095"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754"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唐山市环境监控指挥中心</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软件正版化操作系统</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A0201080101</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操作系统</w:t>
            </w:r>
          </w:p>
        </w:tc>
        <w:tc>
          <w:tcPr>
            <w:tcW w:w="81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win7专业版</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套</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11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28.50</w:t>
            </w:r>
          </w:p>
        </w:tc>
        <w:tc>
          <w:tcPr>
            <w:tcW w:w="1095"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28.50</w:t>
            </w:r>
          </w:p>
        </w:tc>
        <w:tc>
          <w:tcPr>
            <w:tcW w:w="754"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唐山市环境监控指挥中心</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笔记本电脑</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A02010105</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便携式计算机</w:t>
            </w:r>
          </w:p>
        </w:tc>
        <w:tc>
          <w:tcPr>
            <w:tcW w:w="81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专用笔记本电脑</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w:t>
            </w:r>
          </w:p>
        </w:tc>
        <w:tc>
          <w:tcPr>
            <w:tcW w:w="111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1095"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3.20</w:t>
            </w:r>
          </w:p>
        </w:tc>
        <w:tc>
          <w:tcPr>
            <w:tcW w:w="754"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唐山市环境监控指挥中心</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2110101</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彩色一体机</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A020204</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多功能一体机</w:t>
            </w:r>
          </w:p>
        </w:tc>
        <w:tc>
          <w:tcPr>
            <w:tcW w:w="81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彩色打印复印一体机</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w:t>
            </w:r>
          </w:p>
        </w:tc>
        <w:tc>
          <w:tcPr>
            <w:tcW w:w="111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1.60</w:t>
            </w:r>
          </w:p>
        </w:tc>
        <w:tc>
          <w:tcPr>
            <w:tcW w:w="1095"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1.60</w:t>
            </w:r>
          </w:p>
        </w:tc>
        <w:tc>
          <w:tcPr>
            <w:tcW w:w="754"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57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唐山市环境监测中心站</w:t>
            </w:r>
          </w:p>
        </w:tc>
        <w:tc>
          <w:tcPr>
            <w:tcW w:w="95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2110299</w:t>
            </w:r>
          </w:p>
        </w:tc>
        <w:tc>
          <w:tcPr>
            <w:tcW w:w="162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监测用药品、试剂、实验用品</w:t>
            </w:r>
          </w:p>
        </w:tc>
        <w:tc>
          <w:tcPr>
            <w:tcW w:w="684"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1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A032499</w:t>
            </w:r>
          </w:p>
        </w:tc>
        <w:tc>
          <w:tcPr>
            <w:tcW w:w="122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其他环境污染防治设备</w:t>
            </w:r>
          </w:p>
        </w:tc>
        <w:tc>
          <w:tcPr>
            <w:tcW w:w="81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国家标准</w:t>
            </w:r>
          </w:p>
        </w:tc>
        <w:tc>
          <w:tcPr>
            <w:tcW w:w="5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个</w:t>
            </w:r>
            <w:r>
              <w:rPr>
                <w:rFonts w:ascii="宋体" w:hAnsi="宋体" w:cs="宋体"/>
                <w:color w:val="000000"/>
                <w:kern w:val="0"/>
                <w:szCs w:val="21"/>
              </w:rPr>
              <w:t>/吨</w:t>
            </w:r>
          </w:p>
        </w:tc>
        <w:tc>
          <w:tcPr>
            <w:tcW w:w="111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650</w:t>
            </w:r>
          </w:p>
        </w:tc>
        <w:tc>
          <w:tcPr>
            <w:tcW w:w="61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11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65.00</w:t>
            </w:r>
          </w:p>
        </w:tc>
        <w:tc>
          <w:tcPr>
            <w:tcW w:w="1095"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65.00</w:t>
            </w:r>
          </w:p>
        </w:tc>
        <w:tc>
          <w:tcPr>
            <w:tcW w:w="754" w:type="dxa"/>
            <w:shd w:val="clear" w:color="auto" w:fill="auto"/>
            <w:vAlign w:val="center"/>
          </w:tcPr>
          <w:p>
            <w:pPr>
              <w:widowControl/>
              <w:jc w:val="right"/>
              <w:rPr>
                <w:rFonts w:ascii="宋体" w:hAnsi="宋体" w:cs="宋体"/>
                <w:color w:val="000000"/>
                <w:kern w:val="0"/>
                <w:szCs w:val="21"/>
              </w:rPr>
            </w:pPr>
          </w:p>
        </w:tc>
        <w:tc>
          <w:tcPr>
            <w:tcW w:w="939" w:type="dxa"/>
            <w:shd w:val="clear" w:color="auto" w:fill="auto"/>
            <w:vAlign w:val="center"/>
          </w:tcPr>
          <w:p>
            <w:pPr>
              <w:widowControl/>
              <w:jc w:val="right"/>
              <w:rPr>
                <w:rFonts w:ascii="宋体" w:hAnsi="宋体" w:cs="宋体"/>
                <w:color w:val="000000"/>
                <w:kern w:val="0"/>
                <w:szCs w:val="21"/>
              </w:rPr>
            </w:pPr>
          </w:p>
        </w:tc>
        <w:tc>
          <w:tcPr>
            <w:tcW w:w="940" w:type="dxa"/>
            <w:shd w:val="clear" w:color="auto" w:fill="auto"/>
            <w:vAlign w:val="center"/>
          </w:tcPr>
          <w:p>
            <w:pPr>
              <w:widowControl/>
              <w:jc w:val="right"/>
              <w:rPr>
                <w:rFonts w:ascii="宋体" w:hAnsi="宋体" w:cs="宋体"/>
                <w:color w:val="000000"/>
                <w:kern w:val="0"/>
                <w:szCs w:val="21"/>
              </w:rPr>
            </w:pPr>
          </w:p>
        </w:tc>
      </w:tr>
    </w:tbl>
    <w:p>
      <w:pPr>
        <w:keepNext w:val="0"/>
        <w:keepLines w:val="0"/>
        <w:pageBreakBefore w:val="0"/>
        <w:widowControl w:val="0"/>
        <w:numPr>
          <w:ilvl w:val="0"/>
          <w:numId w:val="7"/>
        </w:numPr>
        <w:kinsoku/>
        <w:wordWrap/>
        <w:overflowPunct/>
        <w:topLinePunct w:val="0"/>
        <w:bidi w:val="0"/>
        <w:snapToGrid/>
        <w:ind w:left="0" w:leftChars="0" w:right="0" w:rightChars="0" w:firstLine="602" w:firstLineChars="200"/>
        <w:jc w:val="both"/>
        <w:textAlignment w:val="auto"/>
        <w:rPr>
          <w:rFonts w:hint="eastAsia"/>
          <w:b/>
          <w:bCs/>
          <w:sz w:val="30"/>
          <w:szCs w:val="30"/>
          <w:lang w:val="en-US" w:eastAsia="zh-CN"/>
        </w:rPr>
      </w:pPr>
      <w:r>
        <w:rPr>
          <w:rFonts w:hint="eastAsia"/>
          <w:b/>
          <w:bCs/>
          <w:sz w:val="30"/>
          <w:szCs w:val="30"/>
          <w:lang w:val="en-US" w:eastAsia="zh-CN"/>
        </w:rPr>
        <w:t>国有资产信息情况</w:t>
      </w:r>
    </w:p>
    <w:p>
      <w:pPr>
        <w:keepNext w:val="0"/>
        <w:keepLines w:val="0"/>
        <w:pageBreakBefore w:val="0"/>
        <w:numPr>
          <w:ilvl w:val="0"/>
          <w:numId w:val="8"/>
        </w:numPr>
        <w:kinsoku/>
        <w:wordWrap/>
        <w:overflowPunct/>
        <w:topLinePunct w:val="0"/>
        <w:bidi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截至2016年12月31日，我局</w:t>
      </w:r>
      <w:r>
        <w:rPr>
          <w:rFonts w:hint="eastAsia" w:ascii="仿宋" w:hAnsi="仿宋" w:eastAsia="仿宋" w:cs="仿宋"/>
          <w:sz w:val="32"/>
          <w:szCs w:val="32"/>
          <w:lang w:eastAsia="zh-CN"/>
        </w:rPr>
        <w:t>固</w:t>
      </w:r>
      <w:r>
        <w:rPr>
          <w:rFonts w:hint="eastAsia" w:ascii="仿宋" w:hAnsi="仿宋" w:eastAsia="仿宋" w:cs="仿宋"/>
          <w:sz w:val="32"/>
          <w:szCs w:val="32"/>
        </w:rPr>
        <w:t>定资产总额为万元（具体情况见下表）。</w:t>
      </w:r>
    </w:p>
    <w:p>
      <w:pPr>
        <w:keepNext w:val="0"/>
        <w:keepLines w:val="0"/>
        <w:pageBreakBefore w:val="0"/>
        <w:numPr>
          <w:ilvl w:val="0"/>
          <w:numId w:val="0"/>
        </w:numPr>
        <w:kinsoku/>
        <w:wordWrap/>
        <w:overflowPunct/>
        <w:topLinePunct w:val="0"/>
        <w:bidi w:val="0"/>
        <w:snapToGrid/>
        <w:spacing w:line="560" w:lineRule="exact"/>
        <w:ind w:leftChars="200" w:right="0" w:rightChars="0"/>
        <w:textAlignment w:val="auto"/>
        <w:rPr>
          <w:rFonts w:hint="eastAsia" w:ascii="仿宋" w:hAnsi="仿宋" w:eastAsia="仿宋" w:cs="仿宋"/>
          <w:sz w:val="32"/>
          <w:szCs w:val="32"/>
        </w:rPr>
      </w:pPr>
    </w:p>
    <w:tbl>
      <w:tblPr>
        <w:tblStyle w:val="6"/>
        <w:tblpPr w:leftFromText="180" w:rightFromText="180" w:vertAnchor="text" w:horzAnchor="margin" w:tblpXSpec="center" w:tblpY="441"/>
        <w:tblW w:w="9324" w:type="dxa"/>
        <w:tblInd w:w="0" w:type="dxa"/>
        <w:tblLayout w:type="fixed"/>
        <w:tblCellMar>
          <w:top w:w="0" w:type="dxa"/>
          <w:left w:w="108" w:type="dxa"/>
          <w:bottom w:w="0" w:type="dxa"/>
          <w:right w:w="108" w:type="dxa"/>
        </w:tblCellMar>
      </w:tblPr>
      <w:tblGrid>
        <w:gridCol w:w="4428"/>
        <w:gridCol w:w="2376"/>
        <w:gridCol w:w="1944"/>
        <w:gridCol w:w="576"/>
      </w:tblGrid>
      <w:tr>
        <w:tblPrEx>
          <w:tblLayout w:type="fixed"/>
          <w:tblCellMar>
            <w:top w:w="0" w:type="dxa"/>
            <w:left w:w="108" w:type="dxa"/>
            <w:bottom w:w="0" w:type="dxa"/>
            <w:right w:w="108" w:type="dxa"/>
          </w:tblCellMar>
        </w:tblPrEx>
        <w:trPr>
          <w:gridAfter w:val="1"/>
          <w:wAfter w:w="576" w:type="dxa"/>
          <w:trHeight w:val="595" w:hRule="atLeast"/>
        </w:trPr>
        <w:tc>
          <w:tcPr>
            <w:tcW w:w="8748" w:type="dxa"/>
            <w:gridSpan w:val="3"/>
            <w:shd w:val="clear" w:color="auto" w:fill="auto"/>
            <w:vAlign w:val="bottom"/>
          </w:tcPr>
          <w:p>
            <w:pPr>
              <w:keepNext w:val="0"/>
              <w:keepLines w:val="0"/>
              <w:pageBreakBefore w:val="0"/>
              <w:widowControl/>
              <w:kinsoku/>
              <w:wordWrap/>
              <w:overflowPunct/>
              <w:topLinePunct w:val="0"/>
              <w:bidi w:val="0"/>
              <w:snapToGrid/>
              <w:ind w:left="0" w:leftChars="0" w:right="0" w:rightChars="0" w:firstLine="643" w:firstLineChars="200"/>
              <w:jc w:val="center"/>
              <w:textAlignment w:val="auto"/>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固定资产占用情况表</w:t>
            </w:r>
          </w:p>
        </w:tc>
      </w:tr>
      <w:tr>
        <w:tblPrEx>
          <w:tblLayout w:type="fixed"/>
          <w:tblCellMar>
            <w:top w:w="0" w:type="dxa"/>
            <w:left w:w="108" w:type="dxa"/>
            <w:bottom w:w="0" w:type="dxa"/>
            <w:right w:w="108" w:type="dxa"/>
          </w:tblCellMar>
        </w:tblPrEx>
        <w:trPr>
          <w:gridAfter w:val="1"/>
          <w:wAfter w:w="576" w:type="dxa"/>
          <w:trHeight w:val="441" w:hRule="atLeast"/>
        </w:trPr>
        <w:tc>
          <w:tcPr>
            <w:tcW w:w="4428" w:type="dxa"/>
            <w:tcBorders>
              <w:bottom w:val="single" w:color="000000" w:sz="4" w:space="0"/>
            </w:tcBorders>
            <w:shd w:val="clear" w:color="auto" w:fill="auto"/>
            <w:vAlign w:val="bottom"/>
          </w:tcPr>
          <w:p>
            <w:pPr>
              <w:keepNext w:val="0"/>
              <w:keepLines w:val="0"/>
              <w:pageBreakBefore w:val="0"/>
              <w:widowControl/>
              <w:kinsoku/>
              <w:wordWrap/>
              <w:overflowPunct/>
              <w:topLinePunct w:val="0"/>
              <w:bidi w:val="0"/>
              <w:snapToGrid/>
              <w:ind w:left="0" w:leftChars="0" w:right="0" w:rightChars="0" w:firstLine="440" w:firstLineChars="200"/>
              <w:jc w:val="left"/>
              <w:textAlignment w:val="auto"/>
              <w:rPr>
                <w:rFonts w:hint="eastAsia" w:ascii="仿宋_GB2312" w:hAnsi="宋体" w:eastAsia="仿宋_GB2312" w:cs="宋体"/>
                <w:color w:val="000000"/>
                <w:kern w:val="0"/>
                <w:sz w:val="22"/>
                <w:szCs w:val="22"/>
              </w:rPr>
            </w:pPr>
          </w:p>
        </w:tc>
        <w:tc>
          <w:tcPr>
            <w:tcW w:w="4320" w:type="dxa"/>
            <w:gridSpan w:val="2"/>
            <w:tcBorders>
              <w:bottom w:val="single" w:color="000000" w:sz="4" w:space="0"/>
            </w:tcBorders>
            <w:shd w:val="clear" w:color="auto" w:fill="auto"/>
            <w:vAlign w:val="bottom"/>
          </w:tcPr>
          <w:p>
            <w:pPr>
              <w:keepNext w:val="0"/>
              <w:keepLines w:val="0"/>
              <w:pageBreakBefore w:val="0"/>
              <w:widowControl/>
              <w:kinsoku/>
              <w:wordWrap/>
              <w:overflowPunct/>
              <w:topLinePunct w:val="0"/>
              <w:bidi w:val="0"/>
              <w:snapToGrid/>
              <w:ind w:left="0" w:leftChars="0" w:right="0" w:rightChars="0" w:firstLine="480" w:firstLineChars="200"/>
              <w:jc w:val="left"/>
              <w:textAlignment w:val="auto"/>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截至时间：</w:t>
            </w:r>
            <w:r>
              <w:rPr>
                <w:rFonts w:hint="eastAsia" w:ascii="仿宋_GB2312" w:hAnsi="宋体" w:eastAsia="仿宋_GB2312" w:cs="宋体"/>
                <w:kern w:val="0"/>
                <w:sz w:val="24"/>
              </w:rPr>
              <w:t>2016</w:t>
            </w:r>
            <w:r>
              <w:rPr>
                <w:rFonts w:hint="eastAsia" w:ascii="仿宋_GB2312" w:hAnsi="宋体" w:eastAsia="仿宋_GB2312" w:cs="宋体"/>
                <w:color w:val="000000"/>
                <w:kern w:val="0"/>
                <w:sz w:val="24"/>
              </w:rPr>
              <w:t>年</w:t>
            </w:r>
            <w:r>
              <w:rPr>
                <w:rFonts w:hint="eastAsia" w:ascii="仿宋_GB2312" w:hAnsi="宋体" w:eastAsia="仿宋_GB2312" w:cs="宋体"/>
                <w:kern w:val="0"/>
                <w:sz w:val="24"/>
              </w:rPr>
              <w:t>12</w:t>
            </w:r>
            <w:r>
              <w:rPr>
                <w:rFonts w:hint="eastAsia" w:ascii="仿宋_GB2312" w:hAnsi="宋体" w:eastAsia="仿宋_GB2312" w:cs="宋体"/>
                <w:color w:val="000000"/>
                <w:kern w:val="0"/>
                <w:sz w:val="24"/>
              </w:rPr>
              <w:t>月</w:t>
            </w:r>
            <w:r>
              <w:rPr>
                <w:rFonts w:hint="eastAsia" w:ascii="仿宋_GB2312" w:hAnsi="宋体" w:eastAsia="仿宋_GB2312" w:cs="宋体"/>
                <w:kern w:val="0"/>
                <w:sz w:val="24"/>
              </w:rPr>
              <w:t>31</w:t>
            </w:r>
            <w:r>
              <w:rPr>
                <w:rFonts w:hint="eastAsia" w:ascii="仿宋_GB2312" w:hAnsi="宋体" w:eastAsia="仿宋_GB2312" w:cs="宋体"/>
                <w:color w:val="000000"/>
                <w:kern w:val="0"/>
                <w:sz w:val="24"/>
              </w:rPr>
              <w:t>日</w:t>
            </w:r>
          </w:p>
        </w:tc>
      </w:tr>
      <w:tr>
        <w:tblPrEx>
          <w:tblLayout w:type="fixed"/>
          <w:tblCellMar>
            <w:top w:w="0" w:type="dxa"/>
            <w:left w:w="108" w:type="dxa"/>
            <w:bottom w:w="0" w:type="dxa"/>
            <w:right w:w="108" w:type="dxa"/>
          </w:tblCellMar>
        </w:tblPrEx>
        <w:trPr>
          <w:trHeight w:val="591" w:hRule="atLeast"/>
        </w:trPr>
        <w:tc>
          <w:tcPr>
            <w:tcW w:w="4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ind w:left="0" w:leftChars="0" w:right="0" w:rightChars="0" w:firstLine="640" w:firstLineChars="200"/>
              <w:jc w:val="center"/>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　　目</w:t>
            </w:r>
          </w:p>
        </w:tc>
        <w:tc>
          <w:tcPr>
            <w:tcW w:w="2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ind w:left="0" w:leftChars="0" w:right="0" w:rightChars="0" w:firstLine="640" w:firstLineChars="200"/>
              <w:jc w:val="center"/>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数量</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ind w:left="0" w:leftChars="0" w:right="0" w:rightChars="0" w:firstLine="640" w:firstLineChars="200"/>
              <w:jc w:val="center"/>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金额（万元）</w:t>
            </w:r>
          </w:p>
        </w:tc>
      </w:tr>
      <w:tr>
        <w:tblPrEx>
          <w:tblLayout w:type="fixed"/>
          <w:tblCellMar>
            <w:top w:w="0" w:type="dxa"/>
            <w:left w:w="108" w:type="dxa"/>
            <w:bottom w:w="0" w:type="dxa"/>
            <w:right w:w="108" w:type="dxa"/>
          </w:tblCellMar>
        </w:tblPrEx>
        <w:trPr>
          <w:trHeight w:val="458" w:hRule="atLeast"/>
        </w:trPr>
        <w:tc>
          <w:tcPr>
            <w:tcW w:w="4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ind w:left="0" w:leftChars="0" w:right="0" w:rightChars="0" w:firstLine="640" w:firstLineChars="200"/>
              <w:jc w:val="left"/>
              <w:textAlignment w:val="auto"/>
              <w:rPr>
                <w:rFonts w:hint="eastAsia" w:ascii="仿宋_GB2312" w:hAnsi="宋体" w:eastAsia="仿宋_GB2312" w:cs="宋体"/>
                <w:color w:val="000000"/>
                <w:kern w:val="0"/>
                <w:sz w:val="32"/>
                <w:szCs w:val="32"/>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ind w:left="0" w:leftChars="0" w:right="0" w:rightChars="0" w:firstLine="640" w:firstLineChars="200"/>
              <w:jc w:val="left"/>
              <w:textAlignment w:val="auto"/>
              <w:rPr>
                <w:rFonts w:hint="eastAsia" w:ascii="仿宋_GB2312" w:hAnsi="宋体" w:eastAsia="仿宋_GB2312" w:cs="宋体"/>
                <w:color w:val="000000"/>
                <w:kern w:val="0"/>
                <w:sz w:val="32"/>
                <w:szCs w:val="32"/>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ind w:left="0" w:leftChars="0" w:right="0" w:rightChars="0" w:firstLine="640" w:firstLineChars="200"/>
              <w:jc w:val="left"/>
              <w:textAlignment w:val="auto"/>
              <w:rPr>
                <w:rFonts w:hint="eastAsia" w:ascii="仿宋_GB2312" w:hAnsi="宋体" w:eastAsia="仿宋_GB2312" w:cs="宋体"/>
                <w:color w:val="000000"/>
                <w:kern w:val="0"/>
                <w:sz w:val="32"/>
                <w:szCs w:val="32"/>
              </w:rPr>
            </w:pPr>
          </w:p>
        </w:tc>
      </w:tr>
      <w:tr>
        <w:tblPrEx>
          <w:tblLayout w:type="fixed"/>
          <w:tblCellMar>
            <w:top w:w="0" w:type="dxa"/>
            <w:left w:w="108" w:type="dxa"/>
            <w:bottom w:w="0" w:type="dxa"/>
            <w:right w:w="108" w:type="dxa"/>
          </w:tblCellMar>
        </w:tblPrEx>
        <w:trPr>
          <w:trHeight w:val="453" w:hRule="atLeast"/>
        </w:trPr>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ind w:left="0" w:leftChars="0" w:right="0" w:rightChars="0" w:firstLine="600" w:firstLineChars="200"/>
              <w:jc w:val="center"/>
              <w:textAlignment w:val="auto"/>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资产总额</w:t>
            </w:r>
          </w:p>
        </w:tc>
        <w:tc>
          <w:tcPr>
            <w:tcW w:w="23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ind w:left="0" w:leftChars="0" w:right="0" w:rightChars="0" w:firstLine="600" w:firstLineChars="200"/>
              <w:jc w:val="center"/>
              <w:textAlignment w:val="auto"/>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p>
        </w:tc>
        <w:tc>
          <w:tcPr>
            <w:tcW w:w="252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ind w:left="0" w:leftChars="0" w:right="0" w:rightChars="0" w:firstLine="600" w:firstLineChars="200"/>
              <w:jc w:val="right"/>
              <w:textAlignment w:val="auto"/>
              <w:rPr>
                <w:rFonts w:hint="eastAsia" w:ascii="仿宋_GB2312" w:hAnsi="宋体" w:eastAsia="仿宋_GB2312" w:cs="宋体"/>
                <w:color w:val="000000"/>
                <w:kern w:val="0"/>
                <w:sz w:val="30"/>
                <w:szCs w:val="30"/>
                <w:lang w:val="en-US" w:eastAsia="zh-CN"/>
              </w:rPr>
            </w:pPr>
            <w:r>
              <w:rPr>
                <w:rFonts w:hint="eastAsia" w:ascii="仿宋_GB2312" w:hAnsi="宋体" w:eastAsia="仿宋_GB2312" w:cs="宋体"/>
                <w:color w:val="000000"/>
                <w:kern w:val="0"/>
                <w:sz w:val="30"/>
                <w:szCs w:val="30"/>
                <w:lang w:val="en-US" w:eastAsia="zh-CN"/>
              </w:rPr>
              <w:t>4375.2961</w:t>
            </w:r>
          </w:p>
        </w:tc>
      </w:tr>
      <w:tr>
        <w:tblPrEx>
          <w:tblLayout w:type="fixed"/>
          <w:tblCellMar>
            <w:top w:w="0" w:type="dxa"/>
            <w:left w:w="108" w:type="dxa"/>
            <w:bottom w:w="0" w:type="dxa"/>
            <w:right w:w="108" w:type="dxa"/>
          </w:tblCellMar>
        </w:tblPrEx>
        <w:trPr>
          <w:trHeight w:val="453" w:hRule="atLeast"/>
        </w:trPr>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ind w:left="0" w:leftChars="0" w:right="0" w:rightChars="0" w:firstLine="600" w:firstLineChars="200"/>
              <w:jc w:val="left"/>
              <w:textAlignment w:val="auto"/>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一、房屋（平方米）</w:t>
            </w:r>
          </w:p>
        </w:tc>
        <w:tc>
          <w:tcPr>
            <w:tcW w:w="23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ind w:left="0" w:leftChars="0" w:right="0" w:rightChars="0" w:firstLine="600" w:firstLineChars="200"/>
              <w:jc w:val="right"/>
              <w:textAlignment w:val="auto"/>
              <w:rPr>
                <w:rFonts w:hint="eastAsia" w:ascii="仿宋_GB2312" w:hAnsi="宋体" w:eastAsia="仿宋_GB2312" w:cs="宋体"/>
                <w:color w:val="000000"/>
                <w:kern w:val="0"/>
                <w:sz w:val="30"/>
                <w:szCs w:val="30"/>
                <w:lang w:val="en-US" w:eastAsia="zh-CN"/>
              </w:rPr>
            </w:pPr>
            <w:r>
              <w:rPr>
                <w:rFonts w:hint="eastAsia" w:ascii="仿宋_GB2312" w:hAnsi="宋体" w:eastAsia="仿宋_GB2312" w:cs="宋体"/>
                <w:color w:val="000000"/>
                <w:kern w:val="0"/>
                <w:sz w:val="30"/>
                <w:szCs w:val="30"/>
                <w:lang w:val="en-US" w:eastAsia="zh-CN"/>
              </w:rPr>
              <w:t>2894</w:t>
            </w:r>
          </w:p>
        </w:tc>
        <w:tc>
          <w:tcPr>
            <w:tcW w:w="252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ind w:left="0" w:leftChars="0" w:right="0" w:rightChars="0" w:firstLine="600" w:firstLineChars="200"/>
              <w:jc w:val="right"/>
              <w:textAlignment w:val="auto"/>
              <w:rPr>
                <w:rFonts w:hint="eastAsia" w:ascii="仿宋_GB2312" w:hAnsi="宋体" w:eastAsia="仿宋_GB2312" w:cs="宋体"/>
                <w:color w:val="000000"/>
                <w:kern w:val="0"/>
                <w:sz w:val="30"/>
                <w:szCs w:val="30"/>
                <w:lang w:val="en-US" w:eastAsia="zh-CN"/>
              </w:rPr>
            </w:pPr>
            <w:r>
              <w:rPr>
                <w:rFonts w:hint="eastAsia" w:ascii="仿宋_GB2312" w:hAnsi="宋体" w:eastAsia="仿宋_GB2312" w:cs="宋体"/>
                <w:color w:val="000000"/>
                <w:kern w:val="0"/>
                <w:sz w:val="30"/>
                <w:szCs w:val="30"/>
                <w:lang w:val="en-US" w:eastAsia="zh-CN"/>
              </w:rPr>
              <w:t>584.0401</w:t>
            </w:r>
          </w:p>
        </w:tc>
      </w:tr>
      <w:tr>
        <w:tblPrEx>
          <w:tblLayout w:type="fixed"/>
          <w:tblCellMar>
            <w:top w:w="0" w:type="dxa"/>
            <w:left w:w="108" w:type="dxa"/>
            <w:bottom w:w="0" w:type="dxa"/>
            <w:right w:w="108" w:type="dxa"/>
          </w:tblCellMar>
        </w:tblPrEx>
        <w:trPr>
          <w:trHeight w:val="453" w:hRule="atLeast"/>
        </w:trPr>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ind w:left="0" w:leftChars="0" w:right="0" w:rightChars="0" w:firstLine="600" w:firstLineChars="200"/>
              <w:jc w:val="left"/>
              <w:textAlignment w:val="auto"/>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        其中：办公用房</w:t>
            </w:r>
          </w:p>
        </w:tc>
        <w:tc>
          <w:tcPr>
            <w:tcW w:w="23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ind w:left="0" w:leftChars="0" w:right="0" w:rightChars="0" w:firstLine="600" w:firstLineChars="200"/>
              <w:jc w:val="right"/>
              <w:textAlignment w:val="auto"/>
              <w:rPr>
                <w:rFonts w:hint="eastAsia" w:ascii="仿宋_GB2312" w:hAnsi="宋体" w:eastAsia="仿宋_GB2312" w:cs="宋体"/>
                <w:color w:val="000000"/>
                <w:kern w:val="0"/>
                <w:sz w:val="30"/>
                <w:szCs w:val="30"/>
                <w:lang w:val="en-US" w:eastAsia="zh-CN"/>
              </w:rPr>
            </w:pPr>
            <w:r>
              <w:rPr>
                <w:rFonts w:hint="eastAsia" w:ascii="仿宋_GB2312" w:hAnsi="宋体" w:eastAsia="仿宋_GB2312" w:cs="宋体"/>
                <w:color w:val="000000"/>
                <w:kern w:val="0"/>
                <w:sz w:val="30"/>
                <w:szCs w:val="30"/>
                <w:lang w:val="en-US" w:eastAsia="zh-CN"/>
              </w:rPr>
              <w:t>2894</w:t>
            </w:r>
          </w:p>
        </w:tc>
        <w:tc>
          <w:tcPr>
            <w:tcW w:w="252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ind w:left="0" w:leftChars="0" w:right="0" w:rightChars="0" w:firstLine="600" w:firstLineChars="200"/>
              <w:jc w:val="right"/>
              <w:textAlignment w:val="auto"/>
              <w:rPr>
                <w:rFonts w:hint="eastAsia" w:ascii="仿宋_GB2312" w:hAnsi="宋体" w:eastAsia="仿宋_GB2312" w:cs="宋体"/>
                <w:color w:val="000000"/>
                <w:kern w:val="0"/>
                <w:sz w:val="30"/>
                <w:szCs w:val="30"/>
                <w:lang w:val="en-US" w:eastAsia="zh-CN"/>
              </w:rPr>
            </w:pPr>
            <w:r>
              <w:rPr>
                <w:rFonts w:hint="eastAsia" w:ascii="仿宋_GB2312" w:hAnsi="宋体" w:eastAsia="仿宋_GB2312" w:cs="宋体"/>
                <w:color w:val="000000"/>
                <w:kern w:val="0"/>
                <w:sz w:val="30"/>
                <w:szCs w:val="30"/>
                <w:lang w:val="en-US" w:eastAsia="zh-CN"/>
              </w:rPr>
              <w:t>584.0401</w:t>
            </w:r>
          </w:p>
        </w:tc>
      </w:tr>
      <w:tr>
        <w:tblPrEx>
          <w:tblLayout w:type="fixed"/>
          <w:tblCellMar>
            <w:top w:w="0" w:type="dxa"/>
            <w:left w:w="108" w:type="dxa"/>
            <w:bottom w:w="0" w:type="dxa"/>
            <w:right w:w="108" w:type="dxa"/>
          </w:tblCellMar>
        </w:tblPrEx>
        <w:trPr>
          <w:trHeight w:val="453" w:hRule="atLeast"/>
        </w:trPr>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ind w:left="0" w:leftChars="0" w:right="0" w:rightChars="0" w:firstLine="600" w:firstLineChars="200"/>
              <w:jc w:val="left"/>
              <w:textAlignment w:val="auto"/>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二、汽车（台、辆）</w:t>
            </w:r>
          </w:p>
        </w:tc>
        <w:tc>
          <w:tcPr>
            <w:tcW w:w="23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ind w:left="0" w:leftChars="0" w:right="0" w:rightChars="0" w:firstLine="600" w:firstLineChars="200"/>
              <w:jc w:val="right"/>
              <w:textAlignment w:val="auto"/>
              <w:rPr>
                <w:rFonts w:hint="eastAsia" w:ascii="仿宋_GB2312" w:hAnsi="宋体" w:eastAsia="仿宋_GB2312" w:cs="宋体"/>
                <w:color w:val="000000"/>
                <w:kern w:val="0"/>
                <w:sz w:val="30"/>
                <w:szCs w:val="30"/>
                <w:lang w:val="en-US" w:eastAsia="zh-CN"/>
              </w:rPr>
            </w:pPr>
            <w:r>
              <w:rPr>
                <w:rFonts w:hint="eastAsia" w:ascii="仿宋_GB2312" w:hAnsi="宋体" w:eastAsia="仿宋_GB2312" w:cs="宋体"/>
                <w:color w:val="000000"/>
                <w:kern w:val="0"/>
                <w:sz w:val="30"/>
                <w:szCs w:val="30"/>
                <w:lang w:val="en-US" w:eastAsia="zh-CN"/>
              </w:rPr>
              <w:t>17</w:t>
            </w:r>
          </w:p>
        </w:tc>
        <w:tc>
          <w:tcPr>
            <w:tcW w:w="252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ind w:left="0" w:leftChars="0" w:right="0" w:rightChars="0" w:firstLine="600" w:firstLineChars="200"/>
              <w:jc w:val="right"/>
              <w:textAlignment w:val="auto"/>
              <w:rPr>
                <w:rFonts w:hint="eastAsia" w:ascii="仿宋_GB2312" w:hAnsi="宋体" w:eastAsia="仿宋_GB2312" w:cs="宋体"/>
                <w:color w:val="000000"/>
                <w:kern w:val="0"/>
                <w:sz w:val="30"/>
                <w:szCs w:val="30"/>
                <w:lang w:val="en-US" w:eastAsia="zh-CN"/>
              </w:rPr>
            </w:pPr>
            <w:r>
              <w:rPr>
                <w:rFonts w:hint="eastAsia" w:ascii="仿宋_GB2312" w:hAnsi="宋体" w:eastAsia="仿宋_GB2312" w:cs="宋体"/>
                <w:color w:val="000000"/>
                <w:kern w:val="0"/>
                <w:sz w:val="30"/>
                <w:szCs w:val="30"/>
                <w:lang w:val="en-US" w:eastAsia="zh-CN"/>
              </w:rPr>
              <w:t>433.63</w:t>
            </w:r>
          </w:p>
        </w:tc>
      </w:tr>
      <w:tr>
        <w:tblPrEx>
          <w:tblLayout w:type="fixed"/>
          <w:tblCellMar>
            <w:top w:w="0" w:type="dxa"/>
            <w:left w:w="108" w:type="dxa"/>
            <w:bottom w:w="0" w:type="dxa"/>
            <w:right w:w="108" w:type="dxa"/>
          </w:tblCellMar>
        </w:tblPrEx>
        <w:trPr>
          <w:trHeight w:val="453" w:hRule="atLeast"/>
        </w:trPr>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ind w:left="0" w:leftChars="0" w:right="0" w:rightChars="0" w:firstLine="600" w:firstLineChars="200"/>
              <w:jc w:val="left"/>
              <w:textAlignment w:val="auto"/>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lang w:eastAsia="zh-CN"/>
              </w:rPr>
              <w:t>三</w:t>
            </w:r>
            <w:r>
              <w:rPr>
                <w:rFonts w:hint="eastAsia" w:ascii="仿宋_GB2312" w:hAnsi="宋体" w:eastAsia="仿宋_GB2312" w:cs="宋体"/>
                <w:color w:val="000000"/>
                <w:kern w:val="0"/>
                <w:sz w:val="30"/>
                <w:szCs w:val="30"/>
              </w:rPr>
              <w:t>、其他固定资产</w:t>
            </w:r>
          </w:p>
        </w:tc>
        <w:tc>
          <w:tcPr>
            <w:tcW w:w="23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ind w:left="0" w:leftChars="0" w:right="0" w:rightChars="0" w:firstLine="600" w:firstLineChars="200"/>
              <w:jc w:val="center"/>
              <w:textAlignment w:val="auto"/>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p>
        </w:tc>
        <w:tc>
          <w:tcPr>
            <w:tcW w:w="252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ind w:left="0" w:leftChars="0" w:right="0" w:rightChars="0" w:firstLine="600" w:firstLineChars="200"/>
              <w:jc w:val="right"/>
              <w:textAlignment w:val="auto"/>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lang w:val="en-US" w:eastAsia="zh-CN"/>
              </w:rPr>
              <w:t>3357.6233</w:t>
            </w:r>
          </w:p>
        </w:tc>
      </w:tr>
      <w:tr>
        <w:tblPrEx>
          <w:tblLayout w:type="fixed"/>
          <w:tblCellMar>
            <w:top w:w="0" w:type="dxa"/>
            <w:left w:w="108" w:type="dxa"/>
            <w:bottom w:w="0" w:type="dxa"/>
            <w:right w:w="108" w:type="dxa"/>
          </w:tblCellMar>
        </w:tblPrEx>
        <w:trPr>
          <w:trHeight w:val="453" w:hRule="atLeast"/>
        </w:trPr>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ind w:left="0" w:leftChars="0" w:right="0" w:rightChars="0" w:firstLine="600" w:firstLineChars="200"/>
              <w:jc w:val="left"/>
              <w:textAlignment w:val="auto"/>
              <w:rPr>
                <w:rFonts w:hint="eastAsia" w:ascii="仿宋_GB2312" w:hAnsi="宋体" w:eastAsia="仿宋_GB2312" w:cs="宋体"/>
                <w:color w:val="000000"/>
                <w:kern w:val="0"/>
                <w:sz w:val="30"/>
                <w:szCs w:val="30"/>
              </w:rPr>
            </w:pPr>
          </w:p>
        </w:tc>
        <w:tc>
          <w:tcPr>
            <w:tcW w:w="23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ind w:left="0" w:leftChars="0" w:right="0" w:rightChars="0" w:firstLine="600" w:firstLineChars="200"/>
              <w:jc w:val="center"/>
              <w:textAlignment w:val="auto"/>
              <w:rPr>
                <w:rFonts w:hint="eastAsia" w:ascii="仿宋_GB2312" w:hAnsi="宋体" w:eastAsia="仿宋_GB2312" w:cs="宋体"/>
                <w:color w:val="000000"/>
                <w:kern w:val="0"/>
                <w:sz w:val="30"/>
                <w:szCs w:val="30"/>
              </w:rPr>
            </w:pPr>
          </w:p>
        </w:tc>
        <w:tc>
          <w:tcPr>
            <w:tcW w:w="252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ind w:left="0" w:leftChars="0" w:right="0" w:rightChars="0" w:firstLine="600" w:firstLineChars="200"/>
              <w:jc w:val="right"/>
              <w:textAlignment w:val="auto"/>
              <w:rPr>
                <w:rFonts w:hint="eastAsia" w:ascii="仿宋_GB2312" w:hAnsi="宋体" w:eastAsia="仿宋_GB2312" w:cs="宋体"/>
                <w:color w:val="000000"/>
                <w:kern w:val="0"/>
                <w:sz w:val="30"/>
                <w:szCs w:val="30"/>
                <w:lang w:val="en-US" w:eastAsia="zh-CN"/>
              </w:rPr>
            </w:pPr>
          </w:p>
        </w:tc>
      </w:tr>
    </w:tbl>
    <w:p>
      <w:pPr>
        <w:keepNext w:val="0"/>
        <w:keepLines w:val="0"/>
        <w:pageBreakBefore w:val="0"/>
        <w:numPr>
          <w:ilvl w:val="0"/>
          <w:numId w:val="0"/>
        </w:numPr>
        <w:kinsoku/>
        <w:wordWrap/>
        <w:overflowPunct/>
        <w:topLinePunct w:val="0"/>
        <w:bidi w:val="0"/>
        <w:snapToGrid/>
        <w:spacing w:line="560" w:lineRule="exact"/>
        <w:ind w:leftChars="200" w:right="0" w:rightChars="0"/>
        <w:textAlignment w:val="auto"/>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napToGrid/>
        <w:spacing w:line="560" w:lineRule="exact"/>
        <w:ind w:leftChars="200" w:right="0" w:rightChars="0"/>
        <w:textAlignment w:val="auto"/>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napToGrid/>
        <w:spacing w:line="560" w:lineRule="exact"/>
        <w:ind w:leftChars="200" w:right="0" w:rightChars="0"/>
        <w:textAlignment w:val="auto"/>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napToGrid/>
        <w:spacing w:line="560" w:lineRule="exact"/>
        <w:ind w:leftChars="200" w:right="0" w:rightChars="0"/>
        <w:textAlignment w:val="auto"/>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napToGrid/>
        <w:spacing w:line="560" w:lineRule="exact"/>
        <w:ind w:leftChars="200" w:right="0" w:rightChars="0"/>
        <w:textAlignment w:val="auto"/>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napToGrid/>
        <w:spacing w:line="560" w:lineRule="exact"/>
        <w:ind w:leftChars="200" w:right="0" w:rightChars="0"/>
        <w:textAlignment w:val="auto"/>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napToGrid/>
        <w:spacing w:line="560" w:lineRule="exact"/>
        <w:ind w:leftChars="200" w:right="0" w:rightChars="0"/>
        <w:textAlignment w:val="auto"/>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napToGrid/>
        <w:spacing w:line="560" w:lineRule="exact"/>
        <w:ind w:leftChars="200" w:right="0" w:rightChars="0"/>
        <w:textAlignment w:val="auto"/>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napToGrid/>
        <w:spacing w:line="560" w:lineRule="exact"/>
        <w:ind w:leftChars="200" w:right="0" w:rightChars="0"/>
        <w:textAlignment w:val="auto"/>
        <w:rPr>
          <w:rFonts w:hint="eastAsia" w:ascii="仿宋" w:hAnsi="仿宋" w:eastAsia="仿宋" w:cs="仿宋"/>
          <w:sz w:val="32"/>
          <w:szCs w:val="32"/>
        </w:rPr>
      </w:pPr>
    </w:p>
    <w:p>
      <w:pPr>
        <w:keepNext w:val="0"/>
        <w:keepLines w:val="0"/>
        <w:pageBreakBefore w:val="0"/>
        <w:kinsoku/>
        <w:wordWrap/>
        <w:overflowPunct/>
        <w:topLinePunct w:val="0"/>
        <w:bidi w:val="0"/>
        <w:snapToGrid/>
        <w:spacing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2、2017年，拟购置的国有资产总额为</w:t>
      </w:r>
      <w:r>
        <w:rPr>
          <w:rFonts w:hint="eastAsia" w:ascii="仿宋" w:hAnsi="仿宋" w:eastAsia="仿宋" w:cs="仿宋"/>
          <w:color w:val="auto"/>
          <w:sz w:val="32"/>
          <w:szCs w:val="32"/>
          <w:lang w:val="en-US" w:eastAsia="zh-CN"/>
        </w:rPr>
        <w:t>20.83</w:t>
      </w:r>
      <w:r>
        <w:rPr>
          <w:rFonts w:hint="eastAsia" w:ascii="仿宋" w:hAnsi="仿宋" w:eastAsia="仿宋" w:cs="仿宋"/>
          <w:sz w:val="32"/>
          <w:szCs w:val="32"/>
        </w:rPr>
        <w:t>万元，为</w:t>
      </w:r>
      <w:r>
        <w:rPr>
          <w:rFonts w:hint="eastAsia" w:ascii="仿宋" w:hAnsi="仿宋" w:eastAsia="仿宋" w:cs="仿宋"/>
          <w:color w:val="auto"/>
          <w:sz w:val="32"/>
          <w:szCs w:val="32"/>
        </w:rPr>
        <w:t>执法记录仪、打印机、</w:t>
      </w:r>
      <w:r>
        <w:rPr>
          <w:rFonts w:hint="eastAsia" w:ascii="仿宋" w:hAnsi="仿宋" w:eastAsia="仿宋" w:cs="仿宋"/>
          <w:color w:val="auto"/>
          <w:sz w:val="32"/>
          <w:szCs w:val="32"/>
          <w:lang w:eastAsia="zh-CN"/>
        </w:rPr>
        <w:t>复印机</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、电脑</w:t>
      </w:r>
      <w:r>
        <w:rPr>
          <w:rFonts w:hint="eastAsia" w:ascii="仿宋" w:hAnsi="仿宋" w:eastAsia="仿宋" w:cs="仿宋"/>
          <w:color w:val="auto"/>
          <w:sz w:val="32"/>
          <w:szCs w:val="32"/>
          <w:lang w:eastAsia="zh-CN"/>
        </w:rPr>
        <w:t>、服务器</w:t>
      </w:r>
      <w:r>
        <w:rPr>
          <w:rFonts w:hint="eastAsia" w:ascii="仿宋" w:hAnsi="仿宋" w:eastAsia="仿宋" w:cs="仿宋"/>
          <w:color w:val="auto"/>
          <w:sz w:val="32"/>
          <w:szCs w:val="32"/>
        </w:rPr>
        <w:t>等，</w:t>
      </w:r>
      <w:r>
        <w:rPr>
          <w:rFonts w:hint="eastAsia" w:ascii="仿宋" w:hAnsi="仿宋" w:eastAsia="仿宋" w:cs="仿宋"/>
          <w:sz w:val="32"/>
          <w:szCs w:val="32"/>
        </w:rPr>
        <w:t>已列入2017年政府采购预算（具体情况见部门政府采购预算表）。</w:t>
      </w:r>
    </w:p>
    <w:p>
      <w:pPr>
        <w:keepNext w:val="0"/>
        <w:keepLines w:val="0"/>
        <w:pageBreakBefore w:val="0"/>
        <w:kinsoku/>
        <w:wordWrap/>
        <w:overflowPunct/>
        <w:topLinePunct w:val="0"/>
        <w:bidi w:val="0"/>
        <w:snapToGrid/>
        <w:spacing w:line="560" w:lineRule="exact"/>
        <w:ind w:left="0" w:leftChars="0" w:right="0" w:rightChars="0" w:firstLine="602" w:firstLineChars="200"/>
        <w:textAlignment w:val="auto"/>
        <w:rPr>
          <w:rFonts w:hint="eastAsia"/>
          <w:b/>
          <w:bCs/>
          <w:sz w:val="30"/>
          <w:szCs w:val="30"/>
          <w:lang w:val="en-US" w:eastAsia="zh-CN"/>
        </w:rPr>
      </w:pPr>
      <w:r>
        <w:rPr>
          <w:rFonts w:hint="eastAsia"/>
          <w:b/>
          <w:bCs/>
          <w:sz w:val="30"/>
          <w:szCs w:val="30"/>
          <w:lang w:val="en-US" w:eastAsia="zh-CN"/>
        </w:rPr>
        <w:t>八、专业名词解释</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1、基本支出：指为保障机构正常运转、完成日常工作任务而发生的人员支出和公用支出（正常公用和专项公用）。 </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2、项目支出：指在基本支出之外为完成特定行政任务和事业发展目标所发生的支出。 </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3、“三公”经费：纳入市级财政预算管理的“三公”经费，是指市级部门用财政拨款安排的因公国（境）费、公务用车购置及运行费和公务接待费。其中，因公出国（境）费反映单位公务出国（境）</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住宿费、旅费、伙食补助费、杂费、培训费等支出；公务用车购置及运行费反映单位公务用车购置及租用费、燃料费、维修费、过路过桥费、保险费、安全奖励费用等支出；公务接待费反映单位按规定开支的各类公务接待（含外宾接待）支出。 </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黑体" w:hAnsi="黑体" w:eastAsia="黑体"/>
          <w:sz w:val="32"/>
          <w:szCs w:val="32"/>
        </w:rPr>
      </w:pPr>
      <w:r>
        <w:rPr>
          <w:rFonts w:hint="eastAsia" w:ascii="黑体" w:hAnsi="黑体" w:eastAsia="黑体"/>
          <w:sz w:val="32"/>
          <w:szCs w:val="32"/>
        </w:rPr>
        <w:t>九、其他需说明的事项</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我局无国有资本经营预算财政拨款收支，因此相关表格数据为零。</w:t>
      </w:r>
    </w:p>
    <w:p>
      <w:pPr>
        <w:keepNext w:val="0"/>
        <w:keepLines w:val="0"/>
        <w:pageBreakBefore w:val="0"/>
        <w:widowControl w:val="0"/>
        <w:numPr>
          <w:ilvl w:val="0"/>
          <w:numId w:val="0"/>
        </w:numPr>
        <w:kinsoku/>
        <w:wordWrap/>
        <w:overflowPunct/>
        <w:topLinePunct w:val="0"/>
        <w:bidi w:val="0"/>
        <w:snapToGrid/>
        <w:ind w:right="0" w:rightChars="0"/>
        <w:jc w:val="both"/>
        <w:textAlignment w:val="auto"/>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bidi w:val="0"/>
        <w:snapToGrid/>
        <w:ind w:right="0" w:rightChars="0"/>
        <w:jc w:val="both"/>
        <w:textAlignment w:val="auto"/>
        <w:rPr>
          <w:rFonts w:hint="eastAsia" w:ascii="仿宋" w:hAnsi="仿宋" w:eastAsia="仿宋" w:cs="仿宋"/>
          <w:sz w:val="30"/>
          <w:szCs w:val="30"/>
          <w:lang w:val="en-US" w:eastAsia="zh-CN"/>
        </w:rPr>
      </w:pPr>
    </w:p>
    <w:p>
      <w:pPr>
        <w:spacing w:line="360" w:lineRule="auto"/>
        <w:jc w:val="left"/>
        <w:rPr>
          <w:rFonts w:hint="eastAsia" w:ascii="宋体" w:hAnsi="宋体"/>
          <w:szCs w:val="21"/>
        </w:rPr>
      </w:pP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 w:hAnsi="仿宋" w:eastAsia="仿宋" w:cs="仿宋"/>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decorative"/>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Vani">
    <w:panose1 w:val="020B0502040204020203"/>
    <w:charset w:val="00"/>
    <w:family w:val="auto"/>
    <w:pitch w:val="default"/>
    <w:sig w:usb0="002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ijaya">
    <w:panose1 w:val="020B0604020202020204"/>
    <w:charset w:val="00"/>
    <w:family w:val="auto"/>
    <w:pitch w:val="default"/>
    <w:sig w:usb0="00100003"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楷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81069"/>
    <w:multiLevelType w:val="singleLevel"/>
    <w:tmpl w:val="58F81069"/>
    <w:lvl w:ilvl="0" w:tentative="0">
      <w:start w:val="1"/>
      <w:numFmt w:val="decimal"/>
      <w:suff w:val="nothing"/>
      <w:lvlText w:val="%1、"/>
      <w:lvlJc w:val="left"/>
    </w:lvl>
  </w:abstractNum>
  <w:abstractNum w:abstractNumId="1">
    <w:nsid w:val="58F812E0"/>
    <w:multiLevelType w:val="singleLevel"/>
    <w:tmpl w:val="58F812E0"/>
    <w:lvl w:ilvl="0" w:tentative="0">
      <w:start w:val="1"/>
      <w:numFmt w:val="chineseCounting"/>
      <w:suff w:val="nothing"/>
      <w:lvlText w:val="%1、"/>
      <w:lvlJc w:val="left"/>
    </w:lvl>
  </w:abstractNum>
  <w:abstractNum w:abstractNumId="2">
    <w:nsid w:val="58F81300"/>
    <w:multiLevelType w:val="singleLevel"/>
    <w:tmpl w:val="58F81300"/>
    <w:lvl w:ilvl="0" w:tentative="0">
      <w:start w:val="2"/>
      <w:numFmt w:val="chineseCounting"/>
      <w:suff w:val="nothing"/>
      <w:lvlText w:val="%1、"/>
      <w:lvlJc w:val="left"/>
    </w:lvl>
  </w:abstractNum>
  <w:abstractNum w:abstractNumId="3">
    <w:nsid w:val="58F81311"/>
    <w:multiLevelType w:val="singleLevel"/>
    <w:tmpl w:val="58F81311"/>
    <w:lvl w:ilvl="0" w:tentative="0">
      <w:start w:val="1"/>
      <w:numFmt w:val="chineseCounting"/>
      <w:suff w:val="nothing"/>
      <w:lvlText w:val="（%1）"/>
      <w:lvlJc w:val="left"/>
    </w:lvl>
  </w:abstractNum>
  <w:abstractNum w:abstractNumId="4">
    <w:nsid w:val="58F816D6"/>
    <w:multiLevelType w:val="singleLevel"/>
    <w:tmpl w:val="58F816D6"/>
    <w:lvl w:ilvl="0" w:tentative="0">
      <w:start w:val="3"/>
      <w:numFmt w:val="chineseCounting"/>
      <w:suff w:val="nothing"/>
      <w:lvlText w:val="%1、"/>
      <w:lvlJc w:val="left"/>
    </w:lvl>
  </w:abstractNum>
  <w:abstractNum w:abstractNumId="5">
    <w:nsid w:val="58F81FB5"/>
    <w:multiLevelType w:val="singleLevel"/>
    <w:tmpl w:val="58F81FB5"/>
    <w:lvl w:ilvl="0" w:tentative="0">
      <w:start w:val="2"/>
      <w:numFmt w:val="chineseCounting"/>
      <w:suff w:val="nothing"/>
      <w:lvlText w:val="（%1）"/>
      <w:lvlJc w:val="left"/>
    </w:lvl>
  </w:abstractNum>
  <w:abstractNum w:abstractNumId="6">
    <w:nsid w:val="58F8225E"/>
    <w:multiLevelType w:val="singleLevel"/>
    <w:tmpl w:val="58F8225E"/>
    <w:lvl w:ilvl="0" w:tentative="0">
      <w:start w:val="6"/>
      <w:numFmt w:val="chineseCounting"/>
      <w:suff w:val="nothing"/>
      <w:lvlText w:val="%1、"/>
      <w:lvlJc w:val="left"/>
    </w:lvl>
  </w:abstractNum>
  <w:abstractNum w:abstractNumId="7">
    <w:nsid w:val="59015ABE"/>
    <w:multiLevelType w:val="singleLevel"/>
    <w:tmpl w:val="59015ABE"/>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B3DF6"/>
    <w:rsid w:val="007B2237"/>
    <w:rsid w:val="017B3DF6"/>
    <w:rsid w:val="04E310AA"/>
    <w:rsid w:val="05AC635C"/>
    <w:rsid w:val="0B846E42"/>
    <w:rsid w:val="0C417D30"/>
    <w:rsid w:val="11FD6002"/>
    <w:rsid w:val="199C75CF"/>
    <w:rsid w:val="1C2E1B46"/>
    <w:rsid w:val="1DA53498"/>
    <w:rsid w:val="1E0019D0"/>
    <w:rsid w:val="21943296"/>
    <w:rsid w:val="21EA372F"/>
    <w:rsid w:val="2B1256BE"/>
    <w:rsid w:val="2B1C1478"/>
    <w:rsid w:val="316D11F9"/>
    <w:rsid w:val="32E44B71"/>
    <w:rsid w:val="341761E8"/>
    <w:rsid w:val="3A1D75D8"/>
    <w:rsid w:val="3B442C0A"/>
    <w:rsid w:val="3C070073"/>
    <w:rsid w:val="4C375484"/>
    <w:rsid w:val="53226611"/>
    <w:rsid w:val="567D4453"/>
    <w:rsid w:val="5F0F2B4A"/>
    <w:rsid w:val="61ED4A5A"/>
    <w:rsid w:val="63A5064A"/>
    <w:rsid w:val="6D931EAE"/>
    <w:rsid w:val="6FAD0CE0"/>
    <w:rsid w:val="7660395B"/>
    <w:rsid w:val="769E7470"/>
    <w:rsid w:val="7C0A6B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4">
    <w:name w:val="Title"/>
    <w:basedOn w:val="1"/>
    <w:next w:val="1"/>
    <w:qFormat/>
    <w:uiPriority w:val="0"/>
    <w:pPr>
      <w:spacing w:before="240" w:after="6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cw</Company>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2017-04-20T01:21:00Z</dcterms:created>
  <dc:creator>马瑶瑶</dc:creator>
  <cp:lastModifiedBy>Administrator</cp:lastModifiedBy>
  <dcterms:modified xsi:type="dcterms:W3CDTF">2017-10-31T08:49:01Z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